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E63" w:rsidRPr="000B29AF" w:rsidRDefault="00DB7573" w:rsidP="00072E63">
      <w:pPr>
        <w:ind w:firstLine="142"/>
        <w:jc w:val="center"/>
        <w:rPr>
          <w:b/>
          <w:bCs/>
          <w:sz w:val="32"/>
          <w:szCs w:val="32"/>
          <w:u w:val="single"/>
          <w:lang w:val="fr-FR"/>
        </w:rPr>
      </w:pPr>
      <w:r w:rsidRPr="00B148F2">
        <w:rPr>
          <w:szCs w:val="24"/>
          <w:lang w:val="fr-FR"/>
        </w:rPr>
        <w:t xml:space="preserve"> </w:t>
      </w:r>
      <w:r w:rsidR="00072E63" w:rsidRPr="000B29AF">
        <w:rPr>
          <w:b/>
          <w:bCs/>
          <w:sz w:val="32"/>
          <w:szCs w:val="32"/>
          <w:u w:val="single"/>
          <w:lang w:val="fr-FR"/>
        </w:rPr>
        <w:t>Règlement intérieur de l’Ecole Doctorale Sciences juridiques</w:t>
      </w:r>
    </w:p>
    <w:p w:rsidR="00072E63" w:rsidRPr="000B29AF" w:rsidRDefault="00072E63" w:rsidP="00072E63">
      <w:pPr>
        <w:ind w:firstLine="142"/>
        <w:jc w:val="center"/>
        <w:rPr>
          <w:sz w:val="28"/>
          <w:szCs w:val="28"/>
          <w:lang w:val="fr-FR"/>
        </w:rPr>
      </w:pPr>
    </w:p>
    <w:p w:rsidR="00072E63" w:rsidRPr="000B29AF" w:rsidRDefault="00072E63" w:rsidP="00072E63">
      <w:pPr>
        <w:ind w:firstLine="142"/>
        <w:jc w:val="center"/>
        <w:rPr>
          <w:sz w:val="28"/>
          <w:szCs w:val="28"/>
          <w:lang w:val="fr-FR"/>
        </w:rPr>
      </w:pPr>
    </w:p>
    <w:p w:rsidR="00072E63" w:rsidRPr="000B29AF" w:rsidRDefault="00072E63" w:rsidP="00072E63">
      <w:pPr>
        <w:ind w:firstLine="142"/>
        <w:jc w:val="both"/>
        <w:rPr>
          <w:b/>
          <w:bCs/>
          <w:i/>
          <w:iCs/>
          <w:sz w:val="24"/>
          <w:szCs w:val="24"/>
          <w:lang w:val="fr-FR"/>
        </w:rPr>
      </w:pPr>
      <w:r w:rsidRPr="000B29AF">
        <w:rPr>
          <w:b/>
          <w:bCs/>
          <w:i/>
          <w:iCs/>
          <w:sz w:val="24"/>
          <w:szCs w:val="24"/>
          <w:lang w:val="fr-FR"/>
        </w:rPr>
        <w:t>Préambule</w:t>
      </w:r>
    </w:p>
    <w:p w:rsidR="00072E63" w:rsidRPr="000B29AF" w:rsidRDefault="00072E63" w:rsidP="00072E63">
      <w:pPr>
        <w:ind w:firstLine="142"/>
        <w:jc w:val="both"/>
        <w:rPr>
          <w:sz w:val="24"/>
          <w:szCs w:val="24"/>
          <w:lang w:val="fr-FR"/>
        </w:rPr>
      </w:pPr>
    </w:p>
    <w:p w:rsidR="00072E63" w:rsidRPr="000B29AF" w:rsidRDefault="00072E63" w:rsidP="00072E63">
      <w:pPr>
        <w:ind w:firstLine="142"/>
        <w:jc w:val="both"/>
        <w:rPr>
          <w:sz w:val="24"/>
          <w:szCs w:val="24"/>
          <w:lang w:val="fr-FR"/>
        </w:rPr>
      </w:pPr>
    </w:p>
    <w:p w:rsidR="00432FCF" w:rsidRPr="000B29AF" w:rsidRDefault="00072E63" w:rsidP="00432FCF">
      <w:pPr>
        <w:ind w:firstLine="720"/>
        <w:jc w:val="both"/>
        <w:rPr>
          <w:sz w:val="24"/>
          <w:szCs w:val="24"/>
          <w:lang w:val="fr-FR"/>
        </w:rPr>
      </w:pPr>
      <w:r w:rsidRPr="000B29AF">
        <w:rPr>
          <w:sz w:val="24"/>
          <w:szCs w:val="24"/>
          <w:lang w:val="fr-FR"/>
        </w:rPr>
        <w:t>Ce texte vient en complément :</w:t>
      </w:r>
    </w:p>
    <w:p w:rsidR="00432FCF" w:rsidRPr="00432FCF" w:rsidRDefault="00432FCF" w:rsidP="00432FCF">
      <w:pPr>
        <w:ind w:left="502"/>
        <w:jc w:val="both"/>
        <w:rPr>
          <w:sz w:val="24"/>
          <w:szCs w:val="24"/>
          <w:lang w:val="fr-FR"/>
        </w:rPr>
      </w:pPr>
    </w:p>
    <w:p w:rsidR="00072E63" w:rsidRDefault="00072E63" w:rsidP="00756BD3">
      <w:pPr>
        <w:numPr>
          <w:ilvl w:val="0"/>
          <w:numId w:val="12"/>
        </w:numPr>
        <w:jc w:val="both"/>
        <w:rPr>
          <w:sz w:val="24"/>
          <w:szCs w:val="24"/>
          <w:lang w:val="fr-FR"/>
        </w:rPr>
      </w:pPr>
      <w:r w:rsidRPr="000B29AF">
        <w:rPr>
          <w:sz w:val="24"/>
          <w:szCs w:val="24"/>
          <w:lang w:val="fr-FR"/>
        </w:rPr>
        <w:t xml:space="preserve">de l’arrêté du </w:t>
      </w:r>
      <w:r w:rsidR="00D7679E">
        <w:rPr>
          <w:sz w:val="24"/>
          <w:szCs w:val="24"/>
          <w:lang w:val="fr-FR"/>
        </w:rPr>
        <w:t>25 mai 201</w:t>
      </w:r>
      <w:r w:rsidRPr="000B29AF">
        <w:rPr>
          <w:sz w:val="24"/>
          <w:szCs w:val="24"/>
          <w:lang w:val="fr-FR"/>
        </w:rPr>
        <w:t>6</w:t>
      </w:r>
      <w:r w:rsidR="00D7679E" w:rsidRPr="00D7679E">
        <w:rPr>
          <w:b/>
          <w:bCs/>
          <w:lang w:val="fr-FR"/>
        </w:rPr>
        <w:t xml:space="preserve"> </w:t>
      </w:r>
      <w:r w:rsidR="00D7679E" w:rsidRPr="00756BD3">
        <w:rPr>
          <w:bCs/>
          <w:sz w:val="24"/>
          <w:szCs w:val="24"/>
          <w:lang w:val="fr-FR"/>
        </w:rPr>
        <w:t>fixant le cadre national de la formation et les modalités conduisant à la délivrance du diplôme national de doctorat</w:t>
      </w:r>
      <w:r w:rsidRPr="00756BD3">
        <w:rPr>
          <w:sz w:val="24"/>
          <w:szCs w:val="24"/>
          <w:lang w:val="fr-FR"/>
        </w:rPr>
        <w:t>,</w:t>
      </w:r>
    </w:p>
    <w:p w:rsidR="00432FCF" w:rsidRPr="00432FCF" w:rsidRDefault="00432FCF" w:rsidP="00432FCF">
      <w:pPr>
        <w:numPr>
          <w:ilvl w:val="0"/>
          <w:numId w:val="12"/>
        </w:numPr>
        <w:jc w:val="both"/>
        <w:rPr>
          <w:sz w:val="24"/>
          <w:szCs w:val="24"/>
          <w:lang w:val="fr-FR"/>
        </w:rPr>
      </w:pPr>
      <w:r w:rsidRPr="00432FCF">
        <w:rPr>
          <w:sz w:val="24"/>
          <w:szCs w:val="24"/>
          <w:lang w:val="fr-FR"/>
        </w:rPr>
        <w:t>de l'arrêté du 6 janvier 2005 relatif à la cotutelle internationale de thèse</w:t>
      </w:r>
    </w:p>
    <w:p w:rsidR="00072E63" w:rsidRPr="000B29AF" w:rsidRDefault="00072E63" w:rsidP="00072E63">
      <w:pPr>
        <w:numPr>
          <w:ilvl w:val="0"/>
          <w:numId w:val="12"/>
        </w:numPr>
        <w:jc w:val="both"/>
        <w:rPr>
          <w:sz w:val="24"/>
          <w:szCs w:val="24"/>
          <w:lang w:val="fr-FR"/>
        </w:rPr>
      </w:pPr>
      <w:r w:rsidRPr="000B29AF">
        <w:rPr>
          <w:sz w:val="24"/>
          <w:szCs w:val="24"/>
          <w:lang w:val="fr-FR"/>
        </w:rPr>
        <w:t>du décret du 23 avril 2009 relatif aux contrats doctoraux des établissements publics d’enseignement supérieur,</w:t>
      </w:r>
      <w:r w:rsidR="00756BD3">
        <w:rPr>
          <w:sz w:val="24"/>
          <w:szCs w:val="24"/>
          <w:lang w:val="fr-FR"/>
        </w:rPr>
        <w:t xml:space="preserve"> modifié par le décret du 29 août 2016,</w:t>
      </w:r>
    </w:p>
    <w:p w:rsidR="00D23DA9" w:rsidRDefault="00D23DA9" w:rsidP="00072E63">
      <w:pPr>
        <w:numPr>
          <w:ilvl w:val="0"/>
          <w:numId w:val="12"/>
        </w:numPr>
        <w:jc w:val="both"/>
        <w:rPr>
          <w:sz w:val="24"/>
          <w:szCs w:val="24"/>
          <w:lang w:val="fr-FR"/>
        </w:rPr>
      </w:pPr>
      <w:r>
        <w:rPr>
          <w:sz w:val="24"/>
          <w:szCs w:val="24"/>
          <w:lang w:val="fr-FR"/>
        </w:rPr>
        <w:t>du règlement intérieur de la COMUE Grenoble Alpes</w:t>
      </w:r>
    </w:p>
    <w:p w:rsidR="00072E63" w:rsidRPr="000B29AF" w:rsidRDefault="00072E63" w:rsidP="00072E63">
      <w:pPr>
        <w:numPr>
          <w:ilvl w:val="0"/>
          <w:numId w:val="12"/>
        </w:numPr>
        <w:jc w:val="both"/>
        <w:rPr>
          <w:sz w:val="24"/>
          <w:szCs w:val="24"/>
          <w:lang w:val="fr-FR"/>
        </w:rPr>
      </w:pPr>
      <w:r w:rsidRPr="000B29AF">
        <w:rPr>
          <w:sz w:val="24"/>
          <w:szCs w:val="24"/>
          <w:lang w:val="fr-FR"/>
        </w:rPr>
        <w:t>de la charte des thèses en vigueur à</w:t>
      </w:r>
      <w:r w:rsidR="00D23DA9">
        <w:rPr>
          <w:sz w:val="24"/>
          <w:szCs w:val="24"/>
          <w:lang w:val="fr-FR"/>
        </w:rPr>
        <w:t xml:space="preserve"> la COMUE Grenoble </w:t>
      </w:r>
      <w:r w:rsidR="008F3DDA">
        <w:rPr>
          <w:sz w:val="24"/>
          <w:szCs w:val="24"/>
          <w:lang w:val="fr-FR"/>
        </w:rPr>
        <w:t>Alpes</w:t>
      </w:r>
      <w:r w:rsidRPr="000B29AF">
        <w:rPr>
          <w:sz w:val="24"/>
          <w:szCs w:val="24"/>
          <w:lang w:val="fr-FR"/>
        </w:rPr>
        <w:t>.</w:t>
      </w:r>
    </w:p>
    <w:p w:rsidR="00072E63" w:rsidRPr="00D23DA9" w:rsidRDefault="00072E63" w:rsidP="00072E63">
      <w:pPr>
        <w:ind w:left="142"/>
        <w:jc w:val="both"/>
        <w:rPr>
          <w:sz w:val="24"/>
          <w:szCs w:val="24"/>
          <w:lang w:val="fr-FR"/>
        </w:rPr>
      </w:pPr>
    </w:p>
    <w:p w:rsidR="00072E63" w:rsidRPr="000B29AF" w:rsidRDefault="00072E63" w:rsidP="00072E63">
      <w:pPr>
        <w:ind w:left="142" w:firstLine="360"/>
        <w:jc w:val="both"/>
        <w:rPr>
          <w:sz w:val="24"/>
          <w:szCs w:val="24"/>
          <w:lang w:val="fr-FR"/>
        </w:rPr>
      </w:pPr>
      <w:r w:rsidRPr="000B29AF">
        <w:rPr>
          <w:sz w:val="24"/>
          <w:szCs w:val="24"/>
          <w:lang w:val="fr-FR"/>
        </w:rPr>
        <w:t>Ce texte vise à expliciter le rôle, les attributions et le fonctionnement de l’EDSJ.</w:t>
      </w:r>
    </w:p>
    <w:p w:rsidR="00072E63" w:rsidRPr="000B29AF" w:rsidRDefault="00072E63" w:rsidP="00072E63">
      <w:pPr>
        <w:ind w:left="142"/>
        <w:jc w:val="both"/>
        <w:rPr>
          <w:sz w:val="24"/>
          <w:szCs w:val="24"/>
          <w:lang w:val="fr-FR"/>
        </w:rPr>
      </w:pPr>
    </w:p>
    <w:p w:rsidR="00072E63" w:rsidRPr="000B29AF" w:rsidRDefault="00072E63" w:rsidP="00072E63">
      <w:pPr>
        <w:ind w:left="142" w:firstLine="360"/>
        <w:jc w:val="both"/>
        <w:rPr>
          <w:sz w:val="24"/>
          <w:szCs w:val="24"/>
          <w:lang w:val="fr-FR"/>
        </w:rPr>
      </w:pPr>
      <w:r w:rsidRPr="000B29AF">
        <w:rPr>
          <w:sz w:val="24"/>
          <w:szCs w:val="24"/>
          <w:lang w:val="fr-FR"/>
        </w:rPr>
        <w:t>Il est précisé que le terme « doctorant » utilisé dans le présent texte est générique et désigne tout à la fois les doctorants de sexes féminin et masculin.</w:t>
      </w:r>
    </w:p>
    <w:p w:rsidR="00072E63" w:rsidRPr="000B29AF" w:rsidRDefault="00072E63" w:rsidP="00072E63">
      <w:pPr>
        <w:ind w:left="142"/>
        <w:jc w:val="both"/>
        <w:rPr>
          <w:sz w:val="24"/>
          <w:szCs w:val="24"/>
          <w:lang w:val="fr-FR"/>
        </w:rPr>
      </w:pPr>
    </w:p>
    <w:p w:rsidR="00072E63" w:rsidRPr="000B29AF" w:rsidRDefault="00072E63" w:rsidP="00F73237">
      <w:pPr>
        <w:ind w:firstLine="567"/>
        <w:jc w:val="both"/>
        <w:rPr>
          <w:b/>
          <w:sz w:val="24"/>
          <w:szCs w:val="24"/>
          <w:lang w:val="fr-FR"/>
        </w:rPr>
      </w:pPr>
      <w:r w:rsidRPr="000B29AF">
        <w:rPr>
          <w:sz w:val="24"/>
          <w:szCs w:val="24"/>
          <w:lang w:val="fr-FR"/>
        </w:rPr>
        <w:t>Les dispositions du présent texte sont complétées par les procédu</w:t>
      </w:r>
      <w:r w:rsidR="001234A9">
        <w:rPr>
          <w:sz w:val="24"/>
          <w:szCs w:val="24"/>
          <w:lang w:val="fr-FR"/>
        </w:rPr>
        <w:t xml:space="preserve">res en vigueur au sein de </w:t>
      </w:r>
      <w:r w:rsidR="00D7679E">
        <w:rPr>
          <w:sz w:val="24"/>
          <w:szCs w:val="24"/>
          <w:lang w:val="fr-FR"/>
        </w:rPr>
        <w:t>l’UGA</w:t>
      </w:r>
      <w:r w:rsidRPr="000B29AF">
        <w:rPr>
          <w:sz w:val="24"/>
          <w:szCs w:val="24"/>
          <w:lang w:val="fr-FR"/>
        </w:rPr>
        <w:t xml:space="preserve"> (ou de l’instance en</w:t>
      </w:r>
      <w:r w:rsidR="001234A9">
        <w:rPr>
          <w:sz w:val="24"/>
          <w:szCs w:val="24"/>
          <w:lang w:val="fr-FR"/>
        </w:rPr>
        <w:t xml:space="preserve"> tenant lieu) et</w:t>
      </w:r>
      <w:r w:rsidR="00D7679E">
        <w:rPr>
          <w:sz w:val="24"/>
          <w:szCs w:val="24"/>
          <w:lang w:val="fr-FR"/>
        </w:rPr>
        <w:t xml:space="preserve"> de  la COMUE Grenoble-Alpes</w:t>
      </w:r>
      <w:r w:rsidRPr="00C83EAB">
        <w:rPr>
          <w:sz w:val="24"/>
          <w:szCs w:val="24"/>
          <w:lang w:val="fr-FR"/>
        </w:rPr>
        <w:t xml:space="preserve"> (ou de l’instance en tenant lieu)</w:t>
      </w:r>
      <w:r w:rsidR="001234A9">
        <w:rPr>
          <w:sz w:val="24"/>
          <w:szCs w:val="24"/>
          <w:lang w:val="fr-FR"/>
        </w:rPr>
        <w:t>, notamment son Collège doctoral</w:t>
      </w:r>
      <w:r w:rsidRPr="00C83EAB">
        <w:rPr>
          <w:sz w:val="24"/>
          <w:szCs w:val="24"/>
          <w:lang w:val="fr-FR"/>
        </w:rPr>
        <w:t>.</w:t>
      </w:r>
      <w:r w:rsidRPr="000B29AF">
        <w:rPr>
          <w:color w:val="FF0000"/>
          <w:sz w:val="24"/>
          <w:szCs w:val="24"/>
          <w:lang w:val="fr-FR"/>
        </w:rPr>
        <w:t xml:space="preserve"> </w:t>
      </w:r>
    </w:p>
    <w:p w:rsidR="00072E63" w:rsidRPr="000B29AF" w:rsidRDefault="00072E63" w:rsidP="00072E63">
      <w:pPr>
        <w:rPr>
          <w:i/>
          <w:iCs/>
          <w:sz w:val="24"/>
          <w:szCs w:val="24"/>
          <w:lang w:val="fr-FR"/>
        </w:rPr>
      </w:pPr>
    </w:p>
    <w:p w:rsidR="00072E63" w:rsidRPr="000B29AF" w:rsidRDefault="00072E63" w:rsidP="00072E63">
      <w:pPr>
        <w:rPr>
          <w:b/>
          <w:bCs/>
          <w:i/>
          <w:iCs/>
          <w:sz w:val="24"/>
          <w:szCs w:val="24"/>
          <w:lang w:val="fr-FR"/>
        </w:rPr>
      </w:pPr>
    </w:p>
    <w:p w:rsidR="00072E63" w:rsidRPr="000B29AF" w:rsidRDefault="00072E63" w:rsidP="00072E63">
      <w:pPr>
        <w:rPr>
          <w:b/>
          <w:bCs/>
          <w:i/>
          <w:iCs/>
          <w:sz w:val="24"/>
          <w:szCs w:val="24"/>
          <w:lang w:val="fr-FR"/>
        </w:rPr>
      </w:pPr>
      <w:r w:rsidRPr="000B29AF">
        <w:rPr>
          <w:b/>
          <w:bCs/>
          <w:i/>
          <w:iCs/>
          <w:sz w:val="24"/>
          <w:szCs w:val="24"/>
          <w:lang w:val="fr-FR"/>
        </w:rPr>
        <w:t>Article 1. Fonctionnement de l’EDSJ</w:t>
      </w:r>
    </w:p>
    <w:p w:rsidR="00072E63" w:rsidRPr="000B29AF" w:rsidRDefault="00072E63" w:rsidP="00072E63">
      <w:pPr>
        <w:rPr>
          <w:sz w:val="24"/>
          <w:szCs w:val="24"/>
          <w:lang w:val="fr-FR"/>
        </w:rPr>
      </w:pPr>
    </w:p>
    <w:p w:rsidR="00072E63" w:rsidRPr="00F9562C" w:rsidRDefault="00072E63" w:rsidP="00F9562C">
      <w:pPr>
        <w:numPr>
          <w:ilvl w:val="1"/>
          <w:numId w:val="13"/>
        </w:numPr>
        <w:jc w:val="both"/>
        <w:rPr>
          <w:b/>
          <w:bCs/>
          <w:sz w:val="24"/>
          <w:szCs w:val="24"/>
          <w:lang w:val="fr-FR"/>
        </w:rPr>
      </w:pPr>
      <w:r w:rsidRPr="000B29AF">
        <w:rPr>
          <w:b/>
          <w:bCs/>
          <w:sz w:val="24"/>
          <w:szCs w:val="24"/>
          <w:lang w:val="fr-FR"/>
        </w:rPr>
        <w:t>Périmètre disciplinaire de l’EDSJ</w:t>
      </w:r>
    </w:p>
    <w:p w:rsidR="00072E63" w:rsidRPr="000B29AF" w:rsidRDefault="00072E63" w:rsidP="00072E63">
      <w:pPr>
        <w:jc w:val="both"/>
        <w:rPr>
          <w:sz w:val="24"/>
          <w:szCs w:val="24"/>
          <w:lang w:val="fr-FR"/>
        </w:rPr>
      </w:pPr>
    </w:p>
    <w:p w:rsidR="00072E63" w:rsidRPr="000B29AF" w:rsidRDefault="00072E63" w:rsidP="00072E63">
      <w:pPr>
        <w:ind w:firstLine="360"/>
        <w:jc w:val="both"/>
        <w:rPr>
          <w:sz w:val="24"/>
          <w:szCs w:val="24"/>
          <w:lang w:val="fr-FR"/>
        </w:rPr>
      </w:pPr>
      <w:r w:rsidRPr="000B29AF">
        <w:rPr>
          <w:sz w:val="24"/>
          <w:szCs w:val="24"/>
          <w:lang w:val="fr-FR"/>
        </w:rPr>
        <w:t xml:space="preserve">L’EDSJ </w:t>
      </w:r>
      <w:r w:rsidR="008F3DDA">
        <w:rPr>
          <w:sz w:val="24"/>
          <w:szCs w:val="24"/>
          <w:lang w:val="fr-FR"/>
        </w:rPr>
        <w:t>délivre les mentions de doctorat suivantes :</w:t>
      </w:r>
      <w:r w:rsidRPr="000B29AF">
        <w:rPr>
          <w:sz w:val="24"/>
          <w:szCs w:val="24"/>
          <w:lang w:val="fr-FR"/>
        </w:rPr>
        <w:t xml:space="preserve"> administration publique, droit</w:t>
      </w:r>
      <w:r w:rsidR="00FD6DA1">
        <w:rPr>
          <w:sz w:val="24"/>
          <w:szCs w:val="24"/>
          <w:lang w:val="fr-FR"/>
        </w:rPr>
        <w:t>s</w:t>
      </w:r>
      <w:r w:rsidRPr="000B29AF">
        <w:rPr>
          <w:sz w:val="24"/>
          <w:szCs w:val="24"/>
          <w:lang w:val="fr-FR"/>
        </w:rPr>
        <w:t xml:space="preserve"> de l’homme, droit international, droit privé, droit public, histoire du droit, sécurité internationale et défense, droit pénal, droit européen.</w:t>
      </w:r>
    </w:p>
    <w:p w:rsidR="00072E63" w:rsidRPr="000B29AF" w:rsidRDefault="00072E63" w:rsidP="00072E63">
      <w:pPr>
        <w:ind w:firstLine="360"/>
        <w:jc w:val="both"/>
        <w:rPr>
          <w:sz w:val="24"/>
          <w:szCs w:val="24"/>
          <w:lang w:val="fr-FR"/>
        </w:rPr>
      </w:pPr>
    </w:p>
    <w:p w:rsidR="00072E63" w:rsidRPr="000B29AF" w:rsidRDefault="00072E63" w:rsidP="00072E63">
      <w:pPr>
        <w:ind w:firstLine="360"/>
        <w:jc w:val="both"/>
        <w:rPr>
          <w:sz w:val="24"/>
          <w:szCs w:val="24"/>
          <w:lang w:val="fr-FR"/>
        </w:rPr>
      </w:pPr>
      <w:r w:rsidRPr="000B29AF">
        <w:rPr>
          <w:sz w:val="24"/>
          <w:szCs w:val="24"/>
          <w:lang w:val="fr-FR"/>
        </w:rPr>
        <w:t>L’EDSJ regroupe les unités de recherche qui concourent à la formation des docteurs et les préparent à l’exercice d’une activité professionnelle dans le domaine des sciences juridiques.</w:t>
      </w:r>
    </w:p>
    <w:p w:rsidR="00072E63" w:rsidRPr="000B29AF" w:rsidRDefault="00072E63" w:rsidP="00072E63">
      <w:pPr>
        <w:ind w:firstLine="360"/>
        <w:rPr>
          <w:sz w:val="24"/>
          <w:szCs w:val="24"/>
          <w:lang w:val="fr-FR"/>
        </w:rPr>
      </w:pPr>
      <w:r w:rsidRPr="000B29AF">
        <w:rPr>
          <w:sz w:val="24"/>
          <w:szCs w:val="24"/>
          <w:lang w:val="fr-FR"/>
        </w:rPr>
        <w:t>Ces unités de recherche sont :</w:t>
      </w:r>
    </w:p>
    <w:p w:rsidR="00072E63" w:rsidRPr="000B29AF" w:rsidRDefault="00072E63" w:rsidP="00072E63">
      <w:pPr>
        <w:rPr>
          <w:sz w:val="24"/>
          <w:szCs w:val="24"/>
          <w:lang w:val="fr-FR"/>
        </w:rPr>
      </w:pPr>
    </w:p>
    <w:p w:rsidR="00072E63" w:rsidRPr="000B29AF" w:rsidRDefault="00DA52B8" w:rsidP="00072E63">
      <w:pPr>
        <w:ind w:left="720"/>
        <w:jc w:val="both"/>
        <w:rPr>
          <w:sz w:val="24"/>
          <w:szCs w:val="24"/>
          <w:lang w:val="fr-FR"/>
        </w:rPr>
      </w:pPr>
      <w:r>
        <w:rPr>
          <w:sz w:val="24"/>
          <w:szCs w:val="24"/>
          <w:lang w:val="fr-FR"/>
        </w:rPr>
        <w:t xml:space="preserve">- </w:t>
      </w:r>
      <w:r w:rsidR="00072E63" w:rsidRPr="000B29AF">
        <w:rPr>
          <w:sz w:val="24"/>
          <w:szCs w:val="24"/>
          <w:lang w:val="fr-FR"/>
        </w:rPr>
        <w:t>Le Centre d’Etudes sur la Sécurité Internationale et les Coopérations Européennes (CESICE – EA 2420).</w:t>
      </w:r>
    </w:p>
    <w:p w:rsidR="00072E63" w:rsidRDefault="00DA52B8" w:rsidP="00072E63">
      <w:pPr>
        <w:ind w:firstLine="720"/>
        <w:jc w:val="both"/>
        <w:rPr>
          <w:sz w:val="24"/>
          <w:szCs w:val="24"/>
          <w:lang w:val="fr-FR"/>
        </w:rPr>
      </w:pPr>
      <w:r>
        <w:rPr>
          <w:sz w:val="24"/>
          <w:szCs w:val="24"/>
          <w:lang w:val="fr-FR"/>
        </w:rPr>
        <w:t>- L</w:t>
      </w:r>
      <w:r w:rsidR="00072E63" w:rsidRPr="000B29AF">
        <w:rPr>
          <w:sz w:val="24"/>
          <w:szCs w:val="24"/>
          <w:lang w:val="fr-FR"/>
        </w:rPr>
        <w:t>e Centre de Recherches Juridiques (CRJ – EA 1965).</w:t>
      </w:r>
    </w:p>
    <w:p w:rsidR="00D7679E" w:rsidRPr="000B29AF" w:rsidRDefault="00DA52B8" w:rsidP="00072E63">
      <w:pPr>
        <w:ind w:firstLine="720"/>
        <w:jc w:val="both"/>
        <w:rPr>
          <w:sz w:val="24"/>
          <w:szCs w:val="24"/>
          <w:lang w:val="fr-FR"/>
        </w:rPr>
      </w:pPr>
      <w:r>
        <w:rPr>
          <w:sz w:val="24"/>
          <w:szCs w:val="24"/>
          <w:lang w:val="fr-FR"/>
        </w:rPr>
        <w:t xml:space="preserve">- </w:t>
      </w:r>
      <w:r w:rsidRPr="00F9562C">
        <w:rPr>
          <w:sz w:val="24"/>
          <w:szCs w:val="24"/>
          <w:lang w:val="fr-FR"/>
        </w:rPr>
        <w:t>L</w:t>
      </w:r>
      <w:r w:rsidR="00D7679E" w:rsidRPr="00F9562C">
        <w:rPr>
          <w:sz w:val="24"/>
          <w:szCs w:val="24"/>
          <w:lang w:val="fr-FR"/>
        </w:rPr>
        <w:t xml:space="preserve">e Centre </w:t>
      </w:r>
      <w:r w:rsidR="00D7679E" w:rsidRPr="00F9562C">
        <w:rPr>
          <w:bCs/>
          <w:iCs/>
          <w:sz w:val="24"/>
          <w:szCs w:val="24"/>
          <w:lang w:val="fr-FR"/>
        </w:rPr>
        <w:t>d’Etudes et de Recherche sur la diplomatie, l’Administration Publique et le Politique</w:t>
      </w:r>
      <w:r w:rsidR="00D7679E" w:rsidRPr="00F9562C">
        <w:rPr>
          <w:sz w:val="24"/>
          <w:szCs w:val="24"/>
          <w:lang w:val="fr-FR"/>
        </w:rPr>
        <w:t xml:space="preserve"> (CERDAP2 – EA 7443).</w:t>
      </w:r>
    </w:p>
    <w:p w:rsidR="00072E63" w:rsidRPr="000B29AF" w:rsidRDefault="00072E63" w:rsidP="00072E63">
      <w:pPr>
        <w:jc w:val="both"/>
        <w:rPr>
          <w:sz w:val="24"/>
          <w:szCs w:val="24"/>
          <w:lang w:val="fr-FR"/>
        </w:rPr>
      </w:pPr>
    </w:p>
    <w:p w:rsidR="00072E63" w:rsidRPr="000B29AF" w:rsidRDefault="00072E63" w:rsidP="00072E63">
      <w:pPr>
        <w:jc w:val="both"/>
        <w:rPr>
          <w:sz w:val="24"/>
          <w:szCs w:val="24"/>
          <w:lang w:val="fr-FR"/>
        </w:rPr>
      </w:pPr>
    </w:p>
    <w:p w:rsidR="00072E63" w:rsidRPr="000B29AF" w:rsidRDefault="00072E63" w:rsidP="00072E63">
      <w:pPr>
        <w:numPr>
          <w:ilvl w:val="1"/>
          <w:numId w:val="13"/>
        </w:numPr>
        <w:jc w:val="both"/>
        <w:rPr>
          <w:b/>
          <w:bCs/>
          <w:sz w:val="24"/>
          <w:szCs w:val="24"/>
          <w:lang w:val="fr-FR"/>
        </w:rPr>
      </w:pPr>
      <w:r w:rsidRPr="000B29AF">
        <w:rPr>
          <w:b/>
          <w:bCs/>
          <w:sz w:val="24"/>
          <w:szCs w:val="24"/>
          <w:lang w:val="fr-FR"/>
        </w:rPr>
        <w:lastRenderedPageBreak/>
        <w:t>Missions de l’EDSJ</w:t>
      </w:r>
    </w:p>
    <w:p w:rsidR="00072E63" w:rsidRPr="000B29AF" w:rsidRDefault="00072E63" w:rsidP="00072E63">
      <w:pPr>
        <w:jc w:val="both"/>
        <w:rPr>
          <w:b/>
          <w:bCs/>
          <w:sz w:val="24"/>
          <w:szCs w:val="24"/>
          <w:lang w:val="fr-FR"/>
        </w:rPr>
      </w:pPr>
    </w:p>
    <w:p w:rsidR="00072E63" w:rsidRPr="000B29AF" w:rsidRDefault="00072E63" w:rsidP="00072E63">
      <w:pPr>
        <w:ind w:firstLine="360"/>
        <w:jc w:val="both"/>
        <w:rPr>
          <w:sz w:val="24"/>
          <w:szCs w:val="24"/>
          <w:lang w:val="fr-FR"/>
        </w:rPr>
      </w:pPr>
      <w:r w:rsidRPr="000B29AF">
        <w:rPr>
          <w:sz w:val="24"/>
          <w:szCs w:val="24"/>
          <w:lang w:val="fr-FR"/>
        </w:rPr>
        <w:t>L’EDSJ organise l’encadrement des doctorants, depuis leur inscription en thèse jusqu’à la soutenance. En outre, elle les aide à préparer leur insertion professionnelle dans une activité en rapport avec leurs compétences.</w:t>
      </w:r>
    </w:p>
    <w:p w:rsidR="00072E63" w:rsidRPr="000B29AF" w:rsidRDefault="00072E63" w:rsidP="00072E63">
      <w:pPr>
        <w:jc w:val="both"/>
        <w:rPr>
          <w:sz w:val="24"/>
          <w:szCs w:val="24"/>
          <w:lang w:val="fr-FR"/>
        </w:rPr>
      </w:pPr>
    </w:p>
    <w:p w:rsidR="00072E63" w:rsidRPr="000B29AF" w:rsidRDefault="00DA52B8" w:rsidP="00072E63">
      <w:pPr>
        <w:ind w:firstLine="360"/>
        <w:jc w:val="both"/>
        <w:rPr>
          <w:b/>
          <w:sz w:val="24"/>
          <w:szCs w:val="24"/>
          <w:lang w:val="fr-FR"/>
        </w:rPr>
      </w:pPr>
      <w:r>
        <w:rPr>
          <w:sz w:val="24"/>
          <w:szCs w:val="24"/>
          <w:lang w:val="fr-FR"/>
        </w:rPr>
        <w:t>L’EDSJ, dans le cadre du C</w:t>
      </w:r>
      <w:r w:rsidR="00072E63" w:rsidRPr="000B29AF">
        <w:rPr>
          <w:sz w:val="24"/>
          <w:szCs w:val="24"/>
          <w:lang w:val="fr-FR"/>
        </w:rPr>
        <w:t>ollège docto</w:t>
      </w:r>
      <w:r>
        <w:rPr>
          <w:sz w:val="24"/>
          <w:szCs w:val="24"/>
          <w:lang w:val="fr-FR"/>
        </w:rPr>
        <w:t xml:space="preserve">ral </w:t>
      </w:r>
      <w:r w:rsidR="00072E63" w:rsidRPr="000B29AF">
        <w:rPr>
          <w:sz w:val="24"/>
          <w:szCs w:val="24"/>
          <w:lang w:val="fr-FR"/>
        </w:rPr>
        <w:t xml:space="preserve">(ou de l’instance en tenant lieu), contribue à l’élaboration d’une politique de l’Université en matière de thèses et de formation doctorale. </w:t>
      </w:r>
    </w:p>
    <w:p w:rsidR="00072E63" w:rsidRPr="000B29AF" w:rsidRDefault="00072E63" w:rsidP="00072E63">
      <w:pPr>
        <w:jc w:val="both"/>
        <w:rPr>
          <w:sz w:val="24"/>
          <w:szCs w:val="24"/>
          <w:lang w:val="fr-FR"/>
        </w:rPr>
      </w:pPr>
    </w:p>
    <w:p w:rsidR="00072E63" w:rsidRPr="000B29AF" w:rsidRDefault="00072E63" w:rsidP="00072E63">
      <w:pPr>
        <w:ind w:firstLine="360"/>
        <w:jc w:val="both"/>
        <w:rPr>
          <w:b/>
          <w:sz w:val="24"/>
          <w:szCs w:val="24"/>
          <w:lang w:val="fr-FR"/>
        </w:rPr>
      </w:pPr>
      <w:r w:rsidRPr="000B29AF">
        <w:rPr>
          <w:sz w:val="24"/>
          <w:szCs w:val="24"/>
          <w:lang w:val="fr-FR"/>
        </w:rPr>
        <w:t xml:space="preserve">L’EDSJ coordonne l’encadrement et le suivi des doctorants par leur directeur de thèse et par l’équipe de recherche. Elle veille aux bonnes conditions de réalisation des thèses, et à la bonne application de la Charte des thèses. </w:t>
      </w:r>
    </w:p>
    <w:p w:rsidR="00072E63" w:rsidRPr="000B29AF" w:rsidRDefault="00072E63" w:rsidP="00072E63">
      <w:pPr>
        <w:jc w:val="both"/>
        <w:rPr>
          <w:sz w:val="24"/>
          <w:szCs w:val="24"/>
          <w:lang w:val="fr-FR"/>
        </w:rPr>
      </w:pPr>
    </w:p>
    <w:p w:rsidR="00072E63" w:rsidRPr="000B29AF" w:rsidRDefault="00072E63" w:rsidP="00072E63">
      <w:pPr>
        <w:ind w:firstLine="360"/>
        <w:jc w:val="both"/>
        <w:rPr>
          <w:sz w:val="24"/>
          <w:szCs w:val="24"/>
          <w:lang w:val="fr-FR"/>
        </w:rPr>
      </w:pPr>
      <w:r w:rsidRPr="000B29AF">
        <w:rPr>
          <w:sz w:val="24"/>
          <w:szCs w:val="24"/>
          <w:lang w:val="fr-FR"/>
        </w:rPr>
        <w:t>L’EDSJ propose à ses doctorants une offre de formations (conférences, séminaires, journées d’études, tables rondes, ateliers doctoraux) utile à la réalisation de leur projet professionnel, à l’enrichissement de leur culture juridique ainsi qu’à leur insertion dans le monde académique et les milieux socio-économiques.</w:t>
      </w:r>
    </w:p>
    <w:p w:rsidR="00072E63" w:rsidRPr="000B29AF" w:rsidRDefault="00072E63" w:rsidP="00072E63">
      <w:pPr>
        <w:jc w:val="both"/>
        <w:rPr>
          <w:sz w:val="24"/>
          <w:szCs w:val="24"/>
          <w:lang w:val="fr-FR"/>
        </w:rPr>
      </w:pPr>
      <w:r w:rsidRPr="000B29AF">
        <w:rPr>
          <w:sz w:val="24"/>
          <w:szCs w:val="24"/>
          <w:lang w:val="fr-FR"/>
        </w:rPr>
        <w:tab/>
      </w:r>
    </w:p>
    <w:p w:rsidR="00072E63" w:rsidRPr="000B29AF" w:rsidRDefault="00072E63" w:rsidP="00072E63">
      <w:pPr>
        <w:ind w:firstLine="360"/>
        <w:jc w:val="both"/>
        <w:rPr>
          <w:b/>
          <w:sz w:val="24"/>
          <w:szCs w:val="24"/>
          <w:lang w:val="fr-FR"/>
        </w:rPr>
      </w:pPr>
      <w:r w:rsidRPr="000B29AF">
        <w:rPr>
          <w:sz w:val="24"/>
          <w:szCs w:val="24"/>
          <w:lang w:val="fr-FR"/>
        </w:rPr>
        <w:t xml:space="preserve">L’EDSJ met en place un dispositif d’appui à l’insertion professionnelle des docteurs et de suivi de celle-ci. Elle prépare les docteurs aux concours de l’enseignement supérieur (maîtrise de conférences, agrégation de l’enseignement supérieur). Elle participe à la promotion du diplôme de doctorat auprès des milieux socio-économiques et des employeurs autres que les instances académiques ou universitaires. Elle développe un réseau de partenariats favorisant le recrutement de ses docteurs. </w:t>
      </w:r>
    </w:p>
    <w:p w:rsidR="00072E63" w:rsidRPr="000B29AF" w:rsidRDefault="00072E63" w:rsidP="00072E63">
      <w:pPr>
        <w:jc w:val="both"/>
        <w:rPr>
          <w:sz w:val="24"/>
          <w:szCs w:val="24"/>
          <w:lang w:val="fr-FR"/>
        </w:rPr>
      </w:pPr>
    </w:p>
    <w:p w:rsidR="00072E63" w:rsidRPr="000B29AF" w:rsidRDefault="00072E63" w:rsidP="00072E63">
      <w:pPr>
        <w:ind w:firstLine="360"/>
        <w:jc w:val="both"/>
        <w:rPr>
          <w:sz w:val="24"/>
          <w:szCs w:val="24"/>
          <w:lang w:val="fr-FR"/>
        </w:rPr>
      </w:pPr>
      <w:r w:rsidRPr="000B29AF">
        <w:rPr>
          <w:sz w:val="24"/>
          <w:szCs w:val="24"/>
          <w:lang w:val="fr-FR"/>
        </w:rPr>
        <w:t>L’EDSJ développe avec des établissements et équipes de recherche étrangers des coopérations scientifiques et des échanges. Ainsi, elle encourage et facilite la mobilité des doctorants, l’accueil d’étudiants ou chercheurs étrangers et la réalisation de thèses en cotutelle.</w:t>
      </w:r>
    </w:p>
    <w:p w:rsidR="00072E63" w:rsidRPr="000B29AF" w:rsidRDefault="00072E63" w:rsidP="00072E63">
      <w:pPr>
        <w:jc w:val="both"/>
        <w:rPr>
          <w:sz w:val="24"/>
          <w:szCs w:val="24"/>
          <w:lang w:val="fr-FR"/>
        </w:rPr>
      </w:pPr>
    </w:p>
    <w:p w:rsidR="00072E63" w:rsidRPr="000B29AF" w:rsidRDefault="00072E63" w:rsidP="00072E63">
      <w:pPr>
        <w:jc w:val="both"/>
        <w:rPr>
          <w:b/>
          <w:bCs/>
          <w:sz w:val="24"/>
          <w:szCs w:val="24"/>
          <w:lang w:val="fr-FR"/>
        </w:rPr>
      </w:pPr>
      <w:r w:rsidRPr="000B29AF">
        <w:rPr>
          <w:b/>
          <w:bCs/>
          <w:sz w:val="24"/>
          <w:szCs w:val="24"/>
          <w:lang w:val="fr-FR"/>
        </w:rPr>
        <w:t>1.3 Direction de l’EDSJ</w:t>
      </w:r>
    </w:p>
    <w:p w:rsidR="00072E63" w:rsidRPr="007C1FEC" w:rsidRDefault="00072E63" w:rsidP="00072E63">
      <w:pPr>
        <w:jc w:val="both"/>
        <w:rPr>
          <w:bCs/>
          <w:sz w:val="24"/>
          <w:szCs w:val="24"/>
          <w:lang w:val="fr-FR"/>
        </w:rPr>
      </w:pPr>
    </w:p>
    <w:p w:rsidR="00072E63" w:rsidRPr="000B29AF" w:rsidRDefault="00072E63" w:rsidP="00072E63">
      <w:pPr>
        <w:jc w:val="both"/>
        <w:rPr>
          <w:b/>
          <w:bCs/>
          <w:sz w:val="24"/>
          <w:szCs w:val="24"/>
          <w:lang w:val="fr-FR"/>
        </w:rPr>
      </w:pPr>
      <w:r w:rsidRPr="000B29AF">
        <w:rPr>
          <w:b/>
          <w:bCs/>
          <w:sz w:val="24"/>
          <w:szCs w:val="24"/>
          <w:lang w:val="fr-FR"/>
        </w:rPr>
        <w:t>1.3.1. Nomination du directeur de l’EDSJ</w:t>
      </w:r>
    </w:p>
    <w:p w:rsidR="00072E63" w:rsidRPr="000B29AF" w:rsidRDefault="00072E63" w:rsidP="00072E63">
      <w:pPr>
        <w:ind w:firstLine="284"/>
        <w:jc w:val="both"/>
        <w:rPr>
          <w:sz w:val="24"/>
          <w:szCs w:val="24"/>
          <w:lang w:val="fr-FR"/>
        </w:rPr>
      </w:pPr>
    </w:p>
    <w:p w:rsidR="00D23DA9" w:rsidRPr="00D23DA9" w:rsidRDefault="00072E63" w:rsidP="00D23DA9">
      <w:pPr>
        <w:ind w:firstLine="284"/>
        <w:jc w:val="both"/>
        <w:rPr>
          <w:sz w:val="24"/>
          <w:szCs w:val="24"/>
          <w:lang w:val="fr-FR"/>
        </w:rPr>
      </w:pPr>
      <w:r w:rsidRPr="000B29AF">
        <w:rPr>
          <w:sz w:val="24"/>
          <w:szCs w:val="24"/>
          <w:lang w:val="fr-FR"/>
        </w:rPr>
        <w:t xml:space="preserve">L’EDSJ est dirigée par un directeur, </w:t>
      </w:r>
      <w:r w:rsidR="00D23DA9">
        <w:rPr>
          <w:sz w:val="24"/>
          <w:szCs w:val="24"/>
          <w:lang w:val="fr-FR"/>
        </w:rPr>
        <w:t>professeur ou assimilé</w:t>
      </w:r>
      <w:r w:rsidRPr="000B29AF">
        <w:rPr>
          <w:sz w:val="24"/>
          <w:szCs w:val="24"/>
          <w:lang w:val="fr-FR"/>
        </w:rPr>
        <w:t xml:space="preserve"> (</w:t>
      </w:r>
      <w:r w:rsidR="00D23DA9" w:rsidRPr="00D23DA9">
        <w:rPr>
          <w:sz w:val="24"/>
          <w:szCs w:val="24"/>
          <w:lang w:val="fr-FR"/>
        </w:rPr>
        <w:t>au sens des dispositions relatives à la</w:t>
      </w:r>
      <w:r w:rsidR="00D23DA9">
        <w:rPr>
          <w:sz w:val="24"/>
          <w:szCs w:val="24"/>
          <w:lang w:val="fr-FR"/>
        </w:rPr>
        <w:t xml:space="preserve"> désignation des membres du CNU et de l</w:t>
      </w:r>
      <w:r w:rsidR="00DA52B8">
        <w:rPr>
          <w:sz w:val="24"/>
          <w:szCs w:val="24"/>
          <w:lang w:val="fr-FR"/>
        </w:rPr>
        <w:t>’article 6 de l’arrêté du 25 mai 201</w:t>
      </w:r>
      <w:r w:rsidRPr="000B29AF">
        <w:rPr>
          <w:sz w:val="24"/>
          <w:szCs w:val="24"/>
          <w:lang w:val="fr-FR"/>
        </w:rPr>
        <w:t>6</w:t>
      </w:r>
      <w:r w:rsidR="00D23DA9">
        <w:rPr>
          <w:sz w:val="24"/>
          <w:szCs w:val="24"/>
          <w:lang w:val="fr-FR"/>
        </w:rPr>
        <w:t xml:space="preserve"> relatif aux études doctorales), nommé par le Président de la COM</w:t>
      </w:r>
      <w:r w:rsidR="00D23DA9" w:rsidRPr="00D23DA9">
        <w:rPr>
          <w:sz w:val="24"/>
          <w:szCs w:val="24"/>
          <w:lang w:val="fr-FR"/>
        </w:rPr>
        <w:t>UE, après avis du conseil de</w:t>
      </w:r>
      <w:r w:rsidR="00D23DA9">
        <w:rPr>
          <w:sz w:val="24"/>
          <w:szCs w:val="24"/>
          <w:lang w:val="fr-FR"/>
        </w:rPr>
        <w:t xml:space="preserve"> l’école doctorale</w:t>
      </w:r>
      <w:r w:rsidR="00D23DA9" w:rsidRPr="00D23DA9">
        <w:rPr>
          <w:sz w:val="24"/>
          <w:szCs w:val="24"/>
          <w:lang w:val="fr-FR"/>
        </w:rPr>
        <w:t>, avis</w:t>
      </w:r>
      <w:r w:rsidR="00D23DA9">
        <w:rPr>
          <w:sz w:val="24"/>
          <w:szCs w:val="24"/>
          <w:lang w:val="fr-FR"/>
        </w:rPr>
        <w:t xml:space="preserve"> du conseil académique de la COM</w:t>
      </w:r>
      <w:r w:rsidR="00D23DA9" w:rsidRPr="00D23DA9">
        <w:rPr>
          <w:sz w:val="24"/>
          <w:szCs w:val="24"/>
          <w:lang w:val="fr-FR"/>
        </w:rPr>
        <w:t>UE et avis con</w:t>
      </w:r>
      <w:r w:rsidR="00D23DA9">
        <w:rPr>
          <w:sz w:val="24"/>
          <w:szCs w:val="24"/>
          <w:lang w:val="fr-FR"/>
        </w:rPr>
        <w:t>forme du chef d’établissement.</w:t>
      </w:r>
    </w:p>
    <w:p w:rsidR="00D23DA9" w:rsidRDefault="00D23DA9" w:rsidP="00072E63">
      <w:pPr>
        <w:ind w:firstLine="284"/>
        <w:jc w:val="both"/>
        <w:rPr>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 xml:space="preserve">Le directeur </w:t>
      </w:r>
      <w:r w:rsidR="00D23DA9">
        <w:rPr>
          <w:sz w:val="24"/>
          <w:szCs w:val="24"/>
          <w:lang w:val="fr-FR"/>
        </w:rPr>
        <w:t>de l’EDSJ est choisi parmi les</w:t>
      </w:r>
      <w:r w:rsidRPr="000B29AF">
        <w:rPr>
          <w:sz w:val="24"/>
          <w:szCs w:val="24"/>
          <w:lang w:val="fr-FR"/>
        </w:rPr>
        <w:t xml:space="preserve"> membres de la faculté de droit de Grenoble.</w:t>
      </w:r>
    </w:p>
    <w:p w:rsidR="00072E63" w:rsidRPr="000B29AF" w:rsidRDefault="00072E63" w:rsidP="00072E63">
      <w:pPr>
        <w:jc w:val="both"/>
        <w:rPr>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Le directeur de l’EDSJ est nommé pour quatre ans. Son mandat peut être renouvelé, sans jamais excéder huit ans.</w:t>
      </w:r>
    </w:p>
    <w:p w:rsidR="002240CE" w:rsidRDefault="002240CE" w:rsidP="002240CE">
      <w:pPr>
        <w:ind w:firstLine="284"/>
        <w:jc w:val="both"/>
        <w:rPr>
          <w:sz w:val="24"/>
          <w:szCs w:val="24"/>
          <w:lang w:val="fr-FR"/>
        </w:rPr>
      </w:pPr>
      <w:r>
        <w:rPr>
          <w:sz w:val="24"/>
          <w:szCs w:val="24"/>
          <w:lang w:val="fr-FR"/>
        </w:rPr>
        <w:lastRenderedPageBreak/>
        <w:t>Le directeur de l’EDSJ forme avec deux autres membres pris dans le</w:t>
      </w:r>
      <w:r w:rsidR="00CD5164">
        <w:rPr>
          <w:sz w:val="24"/>
          <w:szCs w:val="24"/>
          <w:lang w:val="fr-FR"/>
        </w:rPr>
        <w:t xml:space="preserve"> conseil de l’EDSJ, un bureau. Le</w:t>
      </w:r>
      <w:r>
        <w:rPr>
          <w:sz w:val="24"/>
          <w:szCs w:val="24"/>
          <w:lang w:val="fr-FR"/>
        </w:rPr>
        <w:t xml:space="preserve">s membres </w:t>
      </w:r>
      <w:r w:rsidR="00CD5164">
        <w:rPr>
          <w:sz w:val="24"/>
          <w:szCs w:val="24"/>
          <w:lang w:val="fr-FR"/>
        </w:rPr>
        <w:t xml:space="preserve">de ce bureau </w:t>
      </w:r>
      <w:r>
        <w:rPr>
          <w:sz w:val="24"/>
          <w:szCs w:val="24"/>
          <w:lang w:val="fr-FR"/>
        </w:rPr>
        <w:t>sont pris respectivement dans chacune des trois premières sections du CNU. Parmi ces trois membres figure obligatoirement le directeur de l’EDSJ.</w:t>
      </w:r>
    </w:p>
    <w:p w:rsidR="00072E63" w:rsidRPr="000B29AF" w:rsidRDefault="00072E63" w:rsidP="00072E63">
      <w:pPr>
        <w:ind w:firstLine="284"/>
        <w:jc w:val="both"/>
        <w:rPr>
          <w:sz w:val="24"/>
          <w:szCs w:val="24"/>
          <w:lang w:val="fr-FR"/>
        </w:rPr>
      </w:pPr>
      <w:r w:rsidRPr="000B29AF">
        <w:rPr>
          <w:sz w:val="24"/>
          <w:szCs w:val="24"/>
          <w:lang w:val="fr-FR"/>
        </w:rPr>
        <w:t xml:space="preserve">Ce bureau se réunit autant de fois que nécessaire. </w:t>
      </w:r>
    </w:p>
    <w:p w:rsidR="00072E63" w:rsidRPr="000B29AF" w:rsidRDefault="00072E63" w:rsidP="00072E63">
      <w:pPr>
        <w:jc w:val="both"/>
        <w:rPr>
          <w:sz w:val="24"/>
          <w:szCs w:val="24"/>
          <w:lang w:val="fr-FR"/>
        </w:rPr>
      </w:pPr>
    </w:p>
    <w:p w:rsidR="00072E63" w:rsidRPr="000B29AF" w:rsidRDefault="00072E63" w:rsidP="00072E63">
      <w:pPr>
        <w:jc w:val="both"/>
        <w:rPr>
          <w:b/>
          <w:bCs/>
          <w:sz w:val="24"/>
          <w:szCs w:val="24"/>
          <w:lang w:val="fr-FR"/>
        </w:rPr>
      </w:pPr>
      <w:r w:rsidRPr="000B29AF">
        <w:rPr>
          <w:b/>
          <w:bCs/>
          <w:sz w:val="24"/>
          <w:szCs w:val="24"/>
          <w:lang w:val="fr-FR"/>
        </w:rPr>
        <w:t>1.3.2. Attributions du directeur de l’EDSJ</w:t>
      </w:r>
    </w:p>
    <w:p w:rsidR="00072E63" w:rsidRPr="000B29AF" w:rsidRDefault="00072E63" w:rsidP="00072E63">
      <w:pPr>
        <w:jc w:val="both"/>
        <w:rPr>
          <w:b/>
          <w:bCs/>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Le directeur préside et convoque le conseil de l’EDSJ.</w:t>
      </w:r>
    </w:p>
    <w:p w:rsidR="00072E63" w:rsidRPr="000B29AF" w:rsidRDefault="00072E63" w:rsidP="00072E63">
      <w:pPr>
        <w:jc w:val="both"/>
        <w:rPr>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Le directeur de l’EDSJ met en œuvre le programme d’actions prévu par le conseil de l’EDSJ, instance devant laquelle il présente chaque année un rapport d’activités.</w:t>
      </w:r>
    </w:p>
    <w:p w:rsidR="00072E63" w:rsidRPr="000B29AF" w:rsidRDefault="00072E63" w:rsidP="00072E63">
      <w:pPr>
        <w:ind w:firstLine="284"/>
        <w:jc w:val="both"/>
        <w:rPr>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Le directeur exécute le budget de l’EDSJ et met en place les formations et activités doctorales décidées par le conseil de l’EDSJ.</w:t>
      </w:r>
    </w:p>
    <w:p w:rsidR="00072E63" w:rsidRPr="000B29AF" w:rsidRDefault="00072E63" w:rsidP="00072E63">
      <w:pPr>
        <w:ind w:firstLine="284"/>
        <w:jc w:val="both"/>
        <w:rPr>
          <w:sz w:val="24"/>
          <w:szCs w:val="24"/>
          <w:lang w:val="fr-FR"/>
        </w:rPr>
      </w:pPr>
      <w:r w:rsidRPr="000B29AF">
        <w:rPr>
          <w:sz w:val="24"/>
          <w:szCs w:val="24"/>
          <w:lang w:val="fr-FR"/>
        </w:rPr>
        <w:t>Il peut notamment décider seul de financer les opérations suivantes :</w:t>
      </w:r>
    </w:p>
    <w:p w:rsidR="00072E63" w:rsidRPr="000B29AF" w:rsidRDefault="00072E63" w:rsidP="00072E63">
      <w:pPr>
        <w:numPr>
          <w:ilvl w:val="1"/>
          <w:numId w:val="12"/>
        </w:numPr>
        <w:jc w:val="both"/>
        <w:rPr>
          <w:sz w:val="24"/>
          <w:szCs w:val="24"/>
          <w:lang w:val="fr-FR"/>
        </w:rPr>
      </w:pPr>
      <w:r w:rsidRPr="000B29AF">
        <w:rPr>
          <w:sz w:val="24"/>
          <w:szCs w:val="24"/>
          <w:lang w:val="fr-FR"/>
        </w:rPr>
        <w:t>aides financières accordées aux doctorants présentant des communications orales dans des colloques.</w:t>
      </w:r>
    </w:p>
    <w:p w:rsidR="00072E63" w:rsidRPr="000B29AF" w:rsidRDefault="00072E63" w:rsidP="00072E63">
      <w:pPr>
        <w:numPr>
          <w:ilvl w:val="1"/>
          <w:numId w:val="12"/>
        </w:numPr>
        <w:jc w:val="both"/>
        <w:rPr>
          <w:sz w:val="24"/>
          <w:szCs w:val="24"/>
          <w:lang w:val="fr-FR"/>
        </w:rPr>
      </w:pPr>
      <w:r w:rsidRPr="000B29AF">
        <w:rPr>
          <w:sz w:val="24"/>
          <w:szCs w:val="24"/>
          <w:lang w:val="fr-FR"/>
        </w:rPr>
        <w:t>aides financières accordées à la publication de la thèse.</w:t>
      </w:r>
    </w:p>
    <w:p w:rsidR="00072E63" w:rsidRPr="000B29AF" w:rsidRDefault="00072E63" w:rsidP="00072E63">
      <w:pPr>
        <w:numPr>
          <w:ilvl w:val="1"/>
          <w:numId w:val="12"/>
        </w:numPr>
        <w:jc w:val="both"/>
        <w:rPr>
          <w:sz w:val="24"/>
          <w:szCs w:val="24"/>
          <w:lang w:val="fr-FR"/>
        </w:rPr>
      </w:pPr>
      <w:r w:rsidRPr="000B29AF">
        <w:rPr>
          <w:sz w:val="24"/>
          <w:szCs w:val="24"/>
          <w:lang w:val="fr-FR"/>
        </w:rPr>
        <w:t>rencontres diverses organisées par l’Ecole.</w:t>
      </w:r>
    </w:p>
    <w:p w:rsidR="00072E63" w:rsidRPr="000B29AF" w:rsidRDefault="00072E63" w:rsidP="00072E63">
      <w:pPr>
        <w:numPr>
          <w:ilvl w:val="1"/>
          <w:numId w:val="12"/>
        </w:numPr>
        <w:jc w:val="both"/>
        <w:rPr>
          <w:sz w:val="24"/>
          <w:szCs w:val="24"/>
          <w:lang w:val="fr-FR"/>
        </w:rPr>
      </w:pPr>
      <w:r w:rsidRPr="000B29AF">
        <w:rPr>
          <w:sz w:val="24"/>
          <w:szCs w:val="24"/>
          <w:lang w:val="fr-FR"/>
        </w:rPr>
        <w:t>missions.</w:t>
      </w:r>
    </w:p>
    <w:p w:rsidR="00072E63" w:rsidRDefault="00072E63" w:rsidP="00072E63">
      <w:pPr>
        <w:numPr>
          <w:ilvl w:val="1"/>
          <w:numId w:val="12"/>
        </w:numPr>
        <w:jc w:val="both"/>
        <w:rPr>
          <w:sz w:val="24"/>
          <w:szCs w:val="24"/>
          <w:lang w:val="fr-FR"/>
        </w:rPr>
      </w:pPr>
      <w:r w:rsidRPr="000B29AF">
        <w:rPr>
          <w:sz w:val="24"/>
          <w:szCs w:val="24"/>
          <w:lang w:val="fr-FR"/>
        </w:rPr>
        <w:t>frais administratifs de l’Ecole.</w:t>
      </w:r>
    </w:p>
    <w:p w:rsidR="00AC27B5" w:rsidRPr="00756BD3" w:rsidRDefault="00AC27B5" w:rsidP="00072E63">
      <w:pPr>
        <w:numPr>
          <w:ilvl w:val="1"/>
          <w:numId w:val="12"/>
        </w:numPr>
        <w:jc w:val="both"/>
        <w:rPr>
          <w:sz w:val="24"/>
          <w:szCs w:val="24"/>
          <w:lang w:val="fr-FR"/>
        </w:rPr>
      </w:pPr>
      <w:r w:rsidRPr="00756BD3">
        <w:rPr>
          <w:sz w:val="24"/>
          <w:szCs w:val="24"/>
          <w:lang w:val="fr-FR"/>
        </w:rPr>
        <w:t>Achats d’équipements destinés aux doctorants</w:t>
      </w:r>
    </w:p>
    <w:p w:rsidR="00072E63" w:rsidRPr="000B29AF" w:rsidRDefault="00072E63" w:rsidP="00072E63">
      <w:pPr>
        <w:jc w:val="both"/>
        <w:rPr>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Le directeur soumet au conseil de l’EDSJ tout projet de modification de son règlement intérieur.</w:t>
      </w:r>
    </w:p>
    <w:p w:rsidR="00072E63" w:rsidRPr="000B29AF" w:rsidRDefault="00072E63" w:rsidP="00072E63">
      <w:pPr>
        <w:ind w:firstLine="284"/>
        <w:jc w:val="both"/>
        <w:rPr>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Le directeur peut solliciter l’avis du bureau de l’EDSJ à propos de toute demande d’inscription en vue de candidater à l’Habilitation à Diriger des Recherches (HDR) ou toute demande de dispense de Master 2 en vue d’inscription en thèse.</w:t>
      </w:r>
    </w:p>
    <w:p w:rsidR="00072E63" w:rsidRPr="000B29AF" w:rsidRDefault="00072E63" w:rsidP="00072E63">
      <w:pPr>
        <w:ind w:firstLine="284"/>
        <w:jc w:val="both"/>
        <w:rPr>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 xml:space="preserve">Le directeur de l’EDSJ prend </w:t>
      </w:r>
      <w:r w:rsidR="00D23DA9">
        <w:rPr>
          <w:sz w:val="24"/>
          <w:szCs w:val="24"/>
          <w:lang w:val="fr-FR"/>
        </w:rPr>
        <w:t xml:space="preserve">seul </w:t>
      </w:r>
      <w:r w:rsidRPr="000B29AF">
        <w:rPr>
          <w:sz w:val="24"/>
          <w:szCs w:val="24"/>
          <w:lang w:val="fr-FR"/>
        </w:rPr>
        <w:t>les décisions courantes (</w:t>
      </w:r>
      <w:r w:rsidR="00D23DA9">
        <w:rPr>
          <w:sz w:val="24"/>
          <w:szCs w:val="24"/>
          <w:lang w:val="fr-FR"/>
        </w:rPr>
        <w:t xml:space="preserve">avis sur </w:t>
      </w:r>
      <w:r w:rsidRPr="000B29AF">
        <w:rPr>
          <w:sz w:val="24"/>
          <w:szCs w:val="24"/>
          <w:lang w:val="fr-FR"/>
        </w:rPr>
        <w:t>autorisation d’inscription, autorisation de soutenance, proposition de jury de soutenance).</w:t>
      </w:r>
    </w:p>
    <w:p w:rsidR="00072E63" w:rsidRPr="000B29AF" w:rsidRDefault="00072E63" w:rsidP="00072E63">
      <w:pPr>
        <w:ind w:firstLine="284"/>
        <w:jc w:val="both"/>
        <w:rPr>
          <w:sz w:val="24"/>
          <w:szCs w:val="24"/>
          <w:lang w:val="fr-FR"/>
        </w:rPr>
      </w:pPr>
    </w:p>
    <w:p w:rsidR="00072E63" w:rsidRPr="000B29AF" w:rsidRDefault="00072E63" w:rsidP="00072E63">
      <w:pPr>
        <w:ind w:firstLine="284"/>
        <w:jc w:val="both"/>
        <w:rPr>
          <w:bCs/>
          <w:sz w:val="24"/>
          <w:szCs w:val="24"/>
          <w:lang w:val="fr-FR"/>
        </w:rPr>
      </w:pPr>
      <w:r w:rsidRPr="000B29AF">
        <w:rPr>
          <w:sz w:val="24"/>
          <w:szCs w:val="24"/>
          <w:lang w:val="fr-FR"/>
        </w:rPr>
        <w:t xml:space="preserve">Le directeur de l’EDSJ </w:t>
      </w:r>
      <w:r w:rsidRPr="00F9562C">
        <w:rPr>
          <w:sz w:val="24"/>
          <w:szCs w:val="24"/>
          <w:lang w:val="fr-FR"/>
        </w:rPr>
        <w:t xml:space="preserve">propose </w:t>
      </w:r>
      <w:r w:rsidR="00756BD3" w:rsidRPr="00F9562C">
        <w:rPr>
          <w:sz w:val="24"/>
          <w:szCs w:val="24"/>
          <w:lang w:val="fr-FR"/>
        </w:rPr>
        <w:t>à</w:t>
      </w:r>
      <w:r w:rsidR="008C0391" w:rsidRPr="00F9562C">
        <w:rPr>
          <w:sz w:val="24"/>
          <w:szCs w:val="24"/>
          <w:lang w:val="fr-FR"/>
        </w:rPr>
        <w:t xml:space="preserve"> la Commission doctorale des dispenses et dérogations ALLSHS du Collège doctoral représentant</w:t>
      </w:r>
      <w:r w:rsidR="00756BD3" w:rsidRPr="00F9562C">
        <w:rPr>
          <w:sz w:val="24"/>
          <w:szCs w:val="24"/>
          <w:lang w:val="fr-FR"/>
        </w:rPr>
        <w:t xml:space="preserve"> l’établissement</w:t>
      </w:r>
      <w:r w:rsidR="00756BD3">
        <w:rPr>
          <w:sz w:val="24"/>
          <w:szCs w:val="24"/>
          <w:lang w:val="fr-FR"/>
        </w:rPr>
        <w:t xml:space="preserve"> </w:t>
      </w:r>
      <w:r w:rsidRPr="000B29AF">
        <w:rPr>
          <w:sz w:val="24"/>
          <w:szCs w:val="24"/>
          <w:lang w:val="fr-FR"/>
        </w:rPr>
        <w:t>l’inscription en doctorat des doctorants dérogeant au nombre maximum d’inscriptions en doctorat, après avis motivé du directeur de thèse et du directeur de laboratoire</w:t>
      </w:r>
      <w:r w:rsidR="001E1EA7">
        <w:rPr>
          <w:sz w:val="24"/>
          <w:szCs w:val="24"/>
          <w:lang w:val="fr-FR"/>
        </w:rPr>
        <w:t>.</w:t>
      </w:r>
      <w:r w:rsidRPr="000B29AF">
        <w:rPr>
          <w:sz w:val="24"/>
          <w:szCs w:val="24"/>
          <w:lang w:val="fr-FR"/>
        </w:rPr>
        <w:t xml:space="preserve"> </w:t>
      </w:r>
    </w:p>
    <w:p w:rsidR="00072E63" w:rsidRPr="000B29AF" w:rsidRDefault="00072E63" w:rsidP="00072E63">
      <w:pPr>
        <w:jc w:val="both"/>
        <w:rPr>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Le directeur signe les documents de l’EDSJ.</w:t>
      </w:r>
    </w:p>
    <w:p w:rsidR="007C1FEC" w:rsidRDefault="007C1FEC" w:rsidP="00072E63">
      <w:pPr>
        <w:jc w:val="both"/>
        <w:rPr>
          <w:sz w:val="24"/>
          <w:szCs w:val="24"/>
          <w:lang w:val="fr-FR"/>
        </w:rPr>
      </w:pPr>
    </w:p>
    <w:p w:rsidR="007C1FEC" w:rsidRDefault="007C1FEC" w:rsidP="00072E63">
      <w:pPr>
        <w:jc w:val="both"/>
        <w:rPr>
          <w:sz w:val="24"/>
          <w:szCs w:val="24"/>
          <w:lang w:val="fr-FR"/>
        </w:rPr>
      </w:pPr>
    </w:p>
    <w:p w:rsidR="007C1FEC" w:rsidRDefault="007C1FEC" w:rsidP="00072E63">
      <w:pPr>
        <w:jc w:val="both"/>
        <w:rPr>
          <w:sz w:val="24"/>
          <w:szCs w:val="24"/>
          <w:lang w:val="fr-FR"/>
        </w:rPr>
      </w:pPr>
    </w:p>
    <w:p w:rsidR="007C1FEC" w:rsidRDefault="007C1FEC" w:rsidP="00072E63">
      <w:pPr>
        <w:jc w:val="both"/>
        <w:rPr>
          <w:sz w:val="24"/>
          <w:szCs w:val="24"/>
          <w:lang w:val="fr-FR"/>
        </w:rPr>
      </w:pPr>
    </w:p>
    <w:p w:rsidR="007C1FEC" w:rsidRDefault="007C1FEC" w:rsidP="00072E63">
      <w:pPr>
        <w:jc w:val="both"/>
        <w:rPr>
          <w:sz w:val="24"/>
          <w:szCs w:val="24"/>
          <w:lang w:val="fr-FR"/>
        </w:rPr>
      </w:pPr>
    </w:p>
    <w:p w:rsidR="007C1FEC" w:rsidRPr="000B29AF" w:rsidRDefault="007C1FEC" w:rsidP="00072E63">
      <w:pPr>
        <w:jc w:val="both"/>
        <w:rPr>
          <w:sz w:val="24"/>
          <w:szCs w:val="24"/>
          <w:lang w:val="fr-FR"/>
        </w:rPr>
      </w:pPr>
    </w:p>
    <w:p w:rsidR="00072E63" w:rsidRPr="000B29AF" w:rsidRDefault="00072E63" w:rsidP="00072E63">
      <w:pPr>
        <w:numPr>
          <w:ilvl w:val="1"/>
          <w:numId w:val="15"/>
        </w:numPr>
        <w:jc w:val="both"/>
        <w:rPr>
          <w:b/>
          <w:bCs/>
          <w:sz w:val="24"/>
          <w:szCs w:val="24"/>
          <w:lang w:val="fr-FR"/>
        </w:rPr>
      </w:pPr>
      <w:r w:rsidRPr="000B29AF">
        <w:rPr>
          <w:b/>
          <w:bCs/>
          <w:sz w:val="24"/>
          <w:szCs w:val="24"/>
          <w:lang w:val="fr-FR"/>
        </w:rPr>
        <w:lastRenderedPageBreak/>
        <w:t>Conseil de l’EDSJ</w:t>
      </w:r>
    </w:p>
    <w:p w:rsidR="00072E63" w:rsidRPr="007C1FEC" w:rsidRDefault="00072E63" w:rsidP="00072E63">
      <w:pPr>
        <w:jc w:val="both"/>
        <w:rPr>
          <w:bCs/>
          <w:sz w:val="24"/>
          <w:szCs w:val="24"/>
          <w:lang w:val="fr-FR"/>
        </w:rPr>
      </w:pPr>
    </w:p>
    <w:p w:rsidR="00072E63" w:rsidRPr="000B29AF" w:rsidRDefault="00072E63" w:rsidP="00072E63">
      <w:pPr>
        <w:jc w:val="both"/>
        <w:rPr>
          <w:b/>
          <w:bCs/>
          <w:sz w:val="24"/>
          <w:szCs w:val="24"/>
          <w:lang w:val="fr-FR"/>
        </w:rPr>
      </w:pPr>
      <w:r w:rsidRPr="000B29AF">
        <w:rPr>
          <w:b/>
          <w:bCs/>
          <w:sz w:val="24"/>
          <w:szCs w:val="24"/>
          <w:lang w:val="fr-FR"/>
        </w:rPr>
        <w:t>1.4.1 Compétences du Conseil de l’EDSJ</w:t>
      </w:r>
    </w:p>
    <w:p w:rsidR="00072E63" w:rsidRPr="000B29AF" w:rsidRDefault="00072E63" w:rsidP="00072E63">
      <w:pPr>
        <w:jc w:val="both"/>
        <w:rPr>
          <w:b/>
          <w:bCs/>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 xml:space="preserve">Le conseil de l’EDSJ se réunit à l’initiative de son directeur </w:t>
      </w:r>
      <w:r w:rsidR="00756BD3" w:rsidRPr="00F9562C">
        <w:rPr>
          <w:sz w:val="24"/>
          <w:szCs w:val="24"/>
          <w:lang w:val="fr-FR"/>
        </w:rPr>
        <w:t xml:space="preserve">au moins </w:t>
      </w:r>
      <w:r w:rsidRPr="00F9562C">
        <w:rPr>
          <w:sz w:val="24"/>
          <w:szCs w:val="24"/>
          <w:lang w:val="fr-FR"/>
        </w:rPr>
        <w:t>trois</w:t>
      </w:r>
      <w:r w:rsidRPr="000B29AF">
        <w:rPr>
          <w:sz w:val="24"/>
          <w:szCs w:val="24"/>
          <w:lang w:val="fr-FR"/>
        </w:rPr>
        <w:t xml:space="preserve"> fois par an. </w:t>
      </w:r>
    </w:p>
    <w:p w:rsidR="00072E63" w:rsidRPr="000B29AF" w:rsidRDefault="00072E63" w:rsidP="00072E63">
      <w:pPr>
        <w:jc w:val="both"/>
        <w:rPr>
          <w:sz w:val="24"/>
          <w:szCs w:val="24"/>
          <w:lang w:val="fr-FR"/>
        </w:rPr>
      </w:pPr>
    </w:p>
    <w:p w:rsidR="00072E63" w:rsidRPr="000B29AF" w:rsidRDefault="00072E63" w:rsidP="00072E63">
      <w:pPr>
        <w:ind w:firstLine="426"/>
        <w:jc w:val="both"/>
        <w:rPr>
          <w:sz w:val="24"/>
          <w:szCs w:val="24"/>
          <w:lang w:val="fr-FR"/>
        </w:rPr>
      </w:pPr>
      <w:r w:rsidRPr="000B29AF">
        <w:rPr>
          <w:sz w:val="24"/>
          <w:szCs w:val="24"/>
          <w:lang w:val="fr-FR"/>
        </w:rPr>
        <w:t>La convocation, l’ordre du jour et les documents nécessaires aux travaux du conseil sont adressés préalablement à ses membres.</w:t>
      </w:r>
    </w:p>
    <w:p w:rsidR="00072E63" w:rsidRPr="000B29AF" w:rsidRDefault="00072E63" w:rsidP="00072E63">
      <w:pPr>
        <w:ind w:firstLine="426"/>
        <w:jc w:val="both"/>
        <w:rPr>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Le conseil adopte le programme d’actions de l’EDSJ, valide les règles d’inscription de ses doctorants et détermine sa politique scientifique. Il examine chaque année le rapport d’activité présenté par le directeur de l’EDSJ.</w:t>
      </w:r>
    </w:p>
    <w:p w:rsidR="00072E63" w:rsidRPr="000B29AF" w:rsidRDefault="00072E63" w:rsidP="00072E63">
      <w:pPr>
        <w:jc w:val="both"/>
        <w:rPr>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Le conseil décide de la procédure mise en œuvre pour l’attribution des contrats doctoraux.</w:t>
      </w:r>
    </w:p>
    <w:p w:rsidR="00072E63" w:rsidRPr="000B29AF" w:rsidRDefault="00072E63" w:rsidP="00072E63">
      <w:pPr>
        <w:jc w:val="both"/>
        <w:rPr>
          <w:b/>
          <w:bCs/>
          <w:sz w:val="24"/>
          <w:szCs w:val="24"/>
          <w:lang w:val="fr-FR"/>
        </w:rPr>
      </w:pPr>
    </w:p>
    <w:p w:rsidR="00072E63" w:rsidRPr="000B29AF" w:rsidRDefault="00072E63" w:rsidP="00072E63">
      <w:pPr>
        <w:jc w:val="both"/>
        <w:rPr>
          <w:b/>
          <w:bCs/>
          <w:sz w:val="24"/>
          <w:szCs w:val="24"/>
          <w:lang w:val="fr-FR"/>
        </w:rPr>
      </w:pPr>
      <w:r w:rsidRPr="000B29AF">
        <w:rPr>
          <w:b/>
          <w:bCs/>
          <w:sz w:val="24"/>
          <w:szCs w:val="24"/>
          <w:lang w:val="fr-FR"/>
        </w:rPr>
        <w:t>1.4.2 Composition du Conseil de l’EDSJ</w:t>
      </w:r>
    </w:p>
    <w:p w:rsidR="00072E63" w:rsidRPr="000B29AF" w:rsidRDefault="00072E63" w:rsidP="00072E63">
      <w:pPr>
        <w:jc w:val="both"/>
        <w:rPr>
          <w:b/>
          <w:bCs/>
          <w:sz w:val="24"/>
          <w:szCs w:val="24"/>
          <w:lang w:val="fr-FR"/>
        </w:rPr>
      </w:pPr>
    </w:p>
    <w:p w:rsidR="00072E63" w:rsidRPr="000B29AF" w:rsidRDefault="00395828" w:rsidP="00072E63">
      <w:pPr>
        <w:jc w:val="both"/>
        <w:rPr>
          <w:sz w:val="24"/>
          <w:szCs w:val="24"/>
          <w:lang w:val="fr-FR"/>
        </w:rPr>
      </w:pPr>
      <w:r>
        <w:rPr>
          <w:sz w:val="24"/>
          <w:szCs w:val="24"/>
          <w:lang w:val="fr-FR"/>
        </w:rPr>
        <w:t>La</w:t>
      </w:r>
      <w:r w:rsidRPr="00395828">
        <w:rPr>
          <w:sz w:val="24"/>
          <w:szCs w:val="24"/>
          <w:lang w:val="fr-FR"/>
        </w:rPr>
        <w:t xml:space="preserve"> composition</w:t>
      </w:r>
      <w:r>
        <w:rPr>
          <w:sz w:val="24"/>
          <w:szCs w:val="24"/>
          <w:lang w:val="fr-FR"/>
        </w:rPr>
        <w:t xml:space="preserve"> du Conseil</w:t>
      </w:r>
      <w:r w:rsidRPr="00395828">
        <w:rPr>
          <w:sz w:val="24"/>
          <w:szCs w:val="24"/>
          <w:lang w:val="fr-FR"/>
        </w:rPr>
        <w:t xml:space="preserve"> doit permettre une représentation équilibrée des femmes et des hommes</w:t>
      </w:r>
      <w:r>
        <w:rPr>
          <w:sz w:val="24"/>
          <w:szCs w:val="24"/>
          <w:lang w:val="fr-FR"/>
        </w:rPr>
        <w:t>.</w:t>
      </w:r>
      <w:r w:rsidRPr="00395828">
        <w:rPr>
          <w:sz w:val="24"/>
          <w:szCs w:val="24"/>
          <w:lang w:val="fr-FR"/>
        </w:rPr>
        <w:t xml:space="preserve"> </w:t>
      </w:r>
      <w:r w:rsidR="00072E63" w:rsidRPr="000B29AF">
        <w:rPr>
          <w:sz w:val="24"/>
          <w:szCs w:val="24"/>
          <w:lang w:val="fr-FR"/>
        </w:rPr>
        <w:t>Le conseil de l’EDSJ est composé de</w:t>
      </w:r>
      <w:r>
        <w:rPr>
          <w:sz w:val="24"/>
          <w:szCs w:val="24"/>
          <w:lang w:val="fr-FR"/>
        </w:rPr>
        <w:t xml:space="preserve"> 26 membres</w:t>
      </w:r>
      <w:r w:rsidR="00072E63" w:rsidRPr="000B29AF">
        <w:rPr>
          <w:sz w:val="24"/>
          <w:szCs w:val="24"/>
          <w:lang w:val="fr-FR"/>
        </w:rPr>
        <w:t xml:space="preserve"> </w:t>
      </w:r>
      <w:r w:rsidR="00072E63" w:rsidRPr="001A5E0C">
        <w:rPr>
          <w:strike/>
          <w:sz w:val="24"/>
          <w:szCs w:val="24"/>
          <w:lang w:val="fr-FR"/>
        </w:rPr>
        <w:t>vingt-six membres</w:t>
      </w:r>
      <w:r w:rsidR="00072E63" w:rsidRPr="000B29AF">
        <w:rPr>
          <w:sz w:val="24"/>
          <w:szCs w:val="24"/>
          <w:lang w:val="fr-FR"/>
        </w:rPr>
        <w:t>, répartis comme suit :</w:t>
      </w:r>
    </w:p>
    <w:p w:rsidR="00072E63" w:rsidRPr="000B29AF" w:rsidRDefault="00072E63" w:rsidP="00072E63">
      <w:pPr>
        <w:jc w:val="both"/>
        <w:rPr>
          <w:sz w:val="24"/>
          <w:szCs w:val="24"/>
          <w:lang w:val="fr-FR"/>
        </w:rPr>
      </w:pPr>
      <w:r w:rsidRPr="000B29AF">
        <w:rPr>
          <w:sz w:val="24"/>
          <w:szCs w:val="24"/>
          <w:lang w:val="fr-FR"/>
        </w:rPr>
        <w:tab/>
      </w:r>
    </w:p>
    <w:p w:rsidR="00395828" w:rsidRPr="00395828" w:rsidRDefault="00395828" w:rsidP="00395828">
      <w:pPr>
        <w:ind w:left="720"/>
        <w:jc w:val="both"/>
        <w:rPr>
          <w:sz w:val="24"/>
          <w:szCs w:val="24"/>
          <w:lang w:val="fr-FR"/>
        </w:rPr>
      </w:pPr>
      <w:r>
        <w:rPr>
          <w:sz w:val="24"/>
          <w:szCs w:val="24"/>
          <w:lang w:val="fr-FR"/>
        </w:rPr>
        <w:t xml:space="preserve">◦ cinq </w:t>
      </w:r>
      <w:r w:rsidRPr="00395828">
        <w:rPr>
          <w:sz w:val="24"/>
          <w:szCs w:val="24"/>
          <w:lang w:val="fr-FR"/>
        </w:rPr>
        <w:t>membres extérieurs à l'école doctorale choisis</w:t>
      </w:r>
      <w:r w:rsidR="007A49C3">
        <w:rPr>
          <w:sz w:val="24"/>
          <w:szCs w:val="24"/>
          <w:lang w:val="fr-FR"/>
        </w:rPr>
        <w:t>, sur proposition d</w:t>
      </w:r>
      <w:r>
        <w:rPr>
          <w:sz w:val="24"/>
          <w:szCs w:val="24"/>
          <w:lang w:val="fr-FR"/>
        </w:rPr>
        <w:t>u Conseil,</w:t>
      </w:r>
      <w:r w:rsidRPr="00395828">
        <w:rPr>
          <w:sz w:val="24"/>
          <w:szCs w:val="24"/>
          <w:lang w:val="fr-FR"/>
        </w:rPr>
        <w:t xml:space="preserve"> parmi</w:t>
      </w:r>
      <w:r>
        <w:rPr>
          <w:sz w:val="24"/>
          <w:szCs w:val="24"/>
          <w:lang w:val="fr-FR"/>
        </w:rPr>
        <w:t xml:space="preserve"> </w:t>
      </w:r>
      <w:r w:rsidRPr="00395828">
        <w:rPr>
          <w:sz w:val="24"/>
          <w:szCs w:val="24"/>
          <w:lang w:val="fr-FR"/>
        </w:rPr>
        <w:t>les personnalités qualifiées, dans les domaines scientifiques et dans les secteurs socio-économiques concernés.</w:t>
      </w:r>
    </w:p>
    <w:p w:rsidR="00072E63" w:rsidRPr="000B29AF" w:rsidRDefault="00072E63" w:rsidP="00072E63">
      <w:pPr>
        <w:jc w:val="both"/>
        <w:rPr>
          <w:sz w:val="24"/>
          <w:szCs w:val="24"/>
          <w:lang w:val="fr-FR"/>
        </w:rPr>
      </w:pPr>
    </w:p>
    <w:p w:rsidR="00072E63" w:rsidRPr="000B29AF" w:rsidRDefault="00072E63" w:rsidP="00072E63">
      <w:pPr>
        <w:ind w:left="720"/>
        <w:jc w:val="both"/>
        <w:rPr>
          <w:sz w:val="24"/>
          <w:szCs w:val="24"/>
          <w:lang w:val="fr-FR"/>
        </w:rPr>
      </w:pPr>
      <w:r w:rsidRPr="000B29AF">
        <w:rPr>
          <w:sz w:val="24"/>
          <w:szCs w:val="24"/>
          <w:lang w:val="fr-FR"/>
        </w:rPr>
        <w:t xml:space="preserve">◦ </w:t>
      </w:r>
      <w:proofErr w:type="gramStart"/>
      <w:r w:rsidR="00395828">
        <w:rPr>
          <w:sz w:val="24"/>
          <w:szCs w:val="24"/>
          <w:lang w:val="fr-FR"/>
        </w:rPr>
        <w:t>cinq</w:t>
      </w:r>
      <w:proofErr w:type="gramEnd"/>
      <w:r w:rsidR="00C80AFC">
        <w:rPr>
          <w:sz w:val="24"/>
          <w:szCs w:val="24"/>
          <w:lang w:val="fr-FR"/>
        </w:rPr>
        <w:t xml:space="preserve"> </w:t>
      </w:r>
      <w:r w:rsidRPr="000B29AF">
        <w:rPr>
          <w:sz w:val="24"/>
          <w:szCs w:val="24"/>
          <w:lang w:val="fr-FR"/>
        </w:rPr>
        <w:t xml:space="preserve">représentants des doctorants </w:t>
      </w:r>
      <w:r w:rsidR="00395828">
        <w:rPr>
          <w:sz w:val="24"/>
          <w:szCs w:val="24"/>
          <w:lang w:val="fr-FR"/>
        </w:rPr>
        <w:t xml:space="preserve">élus </w:t>
      </w:r>
      <w:r w:rsidRPr="000B29AF">
        <w:rPr>
          <w:sz w:val="24"/>
          <w:szCs w:val="24"/>
          <w:lang w:val="fr-FR"/>
        </w:rPr>
        <w:t>appartenant à l’EDSJ, dans la proportion de 20 % du total des membres du conseil.</w:t>
      </w:r>
    </w:p>
    <w:p w:rsidR="00072E63" w:rsidRPr="000B29AF" w:rsidRDefault="00072E63" w:rsidP="00072E63">
      <w:pPr>
        <w:jc w:val="both"/>
        <w:rPr>
          <w:sz w:val="24"/>
          <w:szCs w:val="24"/>
          <w:lang w:val="fr-FR"/>
        </w:rPr>
      </w:pPr>
    </w:p>
    <w:p w:rsidR="00072E63" w:rsidRPr="000B29AF" w:rsidRDefault="00072E63" w:rsidP="00072E63">
      <w:pPr>
        <w:jc w:val="both"/>
        <w:rPr>
          <w:sz w:val="24"/>
          <w:szCs w:val="24"/>
          <w:lang w:val="fr-FR"/>
        </w:rPr>
      </w:pPr>
      <w:r w:rsidRPr="000B29AF">
        <w:rPr>
          <w:sz w:val="24"/>
          <w:szCs w:val="24"/>
          <w:lang w:val="fr-FR"/>
        </w:rPr>
        <w:tab/>
        <w:t xml:space="preserve">◦ </w:t>
      </w:r>
      <w:proofErr w:type="gramStart"/>
      <w:r w:rsidR="00395828">
        <w:rPr>
          <w:sz w:val="24"/>
          <w:szCs w:val="24"/>
          <w:lang w:val="fr-FR"/>
        </w:rPr>
        <w:t>sei</w:t>
      </w:r>
      <w:r w:rsidR="00C80AFC">
        <w:rPr>
          <w:sz w:val="24"/>
          <w:szCs w:val="24"/>
          <w:lang w:val="fr-FR"/>
        </w:rPr>
        <w:t>ze</w:t>
      </w:r>
      <w:proofErr w:type="gramEnd"/>
      <w:r w:rsidRPr="000B29AF">
        <w:rPr>
          <w:sz w:val="24"/>
          <w:szCs w:val="24"/>
          <w:lang w:val="fr-FR"/>
        </w:rPr>
        <w:t xml:space="preserve"> membres internes, à savoir :</w:t>
      </w:r>
    </w:p>
    <w:p w:rsidR="00072E63" w:rsidRPr="000B29AF" w:rsidRDefault="00072E63" w:rsidP="00072E63">
      <w:pPr>
        <w:numPr>
          <w:ilvl w:val="1"/>
          <w:numId w:val="12"/>
        </w:numPr>
        <w:jc w:val="both"/>
        <w:rPr>
          <w:sz w:val="24"/>
          <w:szCs w:val="24"/>
          <w:lang w:val="fr-FR"/>
        </w:rPr>
      </w:pPr>
      <w:r w:rsidRPr="000B29AF">
        <w:rPr>
          <w:sz w:val="24"/>
          <w:szCs w:val="24"/>
          <w:lang w:val="fr-FR"/>
        </w:rPr>
        <w:t>Le directeur de l’EDSJ.</w:t>
      </w:r>
    </w:p>
    <w:p w:rsidR="00072E63" w:rsidRPr="00F9562C" w:rsidRDefault="00072E63" w:rsidP="00F9562C">
      <w:pPr>
        <w:numPr>
          <w:ilvl w:val="1"/>
          <w:numId w:val="12"/>
        </w:numPr>
        <w:jc w:val="both"/>
        <w:rPr>
          <w:sz w:val="24"/>
          <w:szCs w:val="24"/>
          <w:lang w:val="fr-FR"/>
        </w:rPr>
      </w:pPr>
      <w:r w:rsidRPr="000B29AF">
        <w:rPr>
          <w:sz w:val="24"/>
          <w:szCs w:val="24"/>
          <w:lang w:val="fr-FR"/>
        </w:rPr>
        <w:t>Le doyen de la faculté de droit.</w:t>
      </w:r>
    </w:p>
    <w:p w:rsidR="00072E63" w:rsidRPr="000B29AF" w:rsidRDefault="00072E63" w:rsidP="00072E63">
      <w:pPr>
        <w:numPr>
          <w:ilvl w:val="1"/>
          <w:numId w:val="12"/>
        </w:numPr>
        <w:jc w:val="both"/>
        <w:rPr>
          <w:sz w:val="24"/>
          <w:szCs w:val="24"/>
          <w:lang w:val="fr-FR"/>
        </w:rPr>
      </w:pPr>
      <w:r w:rsidRPr="000B29AF">
        <w:rPr>
          <w:sz w:val="24"/>
          <w:szCs w:val="24"/>
          <w:lang w:val="fr-FR"/>
        </w:rPr>
        <w:t>Le directeur du CESICE.</w:t>
      </w:r>
    </w:p>
    <w:p w:rsidR="00072E63" w:rsidRDefault="00072E63" w:rsidP="00072E63">
      <w:pPr>
        <w:numPr>
          <w:ilvl w:val="1"/>
          <w:numId w:val="12"/>
        </w:numPr>
        <w:jc w:val="both"/>
        <w:rPr>
          <w:sz w:val="24"/>
          <w:szCs w:val="24"/>
          <w:lang w:val="fr-FR"/>
        </w:rPr>
      </w:pPr>
      <w:r w:rsidRPr="000B29AF">
        <w:rPr>
          <w:sz w:val="24"/>
          <w:szCs w:val="24"/>
          <w:lang w:val="fr-FR"/>
        </w:rPr>
        <w:t>Le directeur du CRJ.</w:t>
      </w:r>
    </w:p>
    <w:p w:rsidR="00072E63" w:rsidRPr="00F9562C" w:rsidRDefault="00395828" w:rsidP="00F9562C">
      <w:pPr>
        <w:numPr>
          <w:ilvl w:val="1"/>
          <w:numId w:val="12"/>
        </w:numPr>
        <w:jc w:val="both"/>
        <w:rPr>
          <w:sz w:val="24"/>
          <w:szCs w:val="24"/>
          <w:lang w:val="fr-FR"/>
        </w:rPr>
      </w:pPr>
      <w:r>
        <w:rPr>
          <w:sz w:val="24"/>
          <w:szCs w:val="24"/>
          <w:lang w:val="fr-FR"/>
        </w:rPr>
        <w:t>Le directeur du CERDAP2.</w:t>
      </w:r>
    </w:p>
    <w:p w:rsidR="00072E63" w:rsidRDefault="00395828" w:rsidP="00072E63">
      <w:pPr>
        <w:numPr>
          <w:ilvl w:val="1"/>
          <w:numId w:val="12"/>
        </w:numPr>
        <w:jc w:val="both"/>
        <w:rPr>
          <w:sz w:val="24"/>
          <w:szCs w:val="24"/>
          <w:lang w:val="fr-FR"/>
        </w:rPr>
      </w:pPr>
      <w:r>
        <w:rPr>
          <w:sz w:val="24"/>
          <w:szCs w:val="24"/>
          <w:lang w:val="fr-FR"/>
        </w:rPr>
        <w:t>Deux</w:t>
      </w:r>
      <w:r w:rsidR="00072E63" w:rsidRPr="000B29AF">
        <w:rPr>
          <w:sz w:val="24"/>
          <w:szCs w:val="24"/>
          <w:lang w:val="fr-FR"/>
        </w:rPr>
        <w:t xml:space="preserve"> représentant</w:t>
      </w:r>
      <w:r>
        <w:rPr>
          <w:sz w:val="24"/>
          <w:szCs w:val="24"/>
          <w:lang w:val="fr-FR"/>
        </w:rPr>
        <w:t>s</w:t>
      </w:r>
      <w:r w:rsidR="00072E63" w:rsidRPr="000B29AF">
        <w:rPr>
          <w:sz w:val="24"/>
          <w:szCs w:val="24"/>
          <w:lang w:val="fr-FR"/>
        </w:rPr>
        <w:t xml:space="preserve"> des personnels IATOS.</w:t>
      </w:r>
    </w:p>
    <w:p w:rsidR="00C80AFC" w:rsidRDefault="00C80AFC" w:rsidP="00072E63">
      <w:pPr>
        <w:numPr>
          <w:ilvl w:val="1"/>
          <w:numId w:val="12"/>
        </w:numPr>
        <w:jc w:val="both"/>
        <w:rPr>
          <w:sz w:val="24"/>
          <w:szCs w:val="24"/>
          <w:lang w:val="fr-FR"/>
        </w:rPr>
      </w:pPr>
      <w:r>
        <w:rPr>
          <w:sz w:val="24"/>
          <w:szCs w:val="24"/>
          <w:lang w:val="fr-FR"/>
        </w:rPr>
        <w:t>Un re</w:t>
      </w:r>
      <w:r w:rsidR="00395828">
        <w:rPr>
          <w:sz w:val="24"/>
          <w:szCs w:val="24"/>
          <w:lang w:val="fr-FR"/>
        </w:rPr>
        <w:t>présentant de chacune des trois sections CNU</w:t>
      </w:r>
      <w:r w:rsidR="001A5E0C">
        <w:rPr>
          <w:sz w:val="24"/>
          <w:szCs w:val="24"/>
          <w:lang w:val="fr-FR"/>
        </w:rPr>
        <w:t>, HDR et investi dans la recherche</w:t>
      </w:r>
      <w:r>
        <w:rPr>
          <w:sz w:val="24"/>
          <w:szCs w:val="24"/>
          <w:lang w:val="fr-FR"/>
        </w:rPr>
        <w:t xml:space="preserve"> (droit privé, droi</w:t>
      </w:r>
      <w:r w:rsidR="00395828">
        <w:rPr>
          <w:sz w:val="24"/>
          <w:szCs w:val="24"/>
          <w:lang w:val="fr-FR"/>
        </w:rPr>
        <w:t>t public, histoire du droit)</w:t>
      </w:r>
    </w:p>
    <w:p w:rsidR="00C80AFC" w:rsidRDefault="00395828" w:rsidP="00072E63">
      <w:pPr>
        <w:numPr>
          <w:ilvl w:val="1"/>
          <w:numId w:val="12"/>
        </w:numPr>
        <w:jc w:val="both"/>
        <w:rPr>
          <w:sz w:val="24"/>
          <w:szCs w:val="24"/>
          <w:lang w:val="fr-FR"/>
        </w:rPr>
      </w:pPr>
      <w:r>
        <w:rPr>
          <w:sz w:val="24"/>
          <w:szCs w:val="24"/>
          <w:lang w:val="fr-FR"/>
        </w:rPr>
        <w:t>Deux</w:t>
      </w:r>
      <w:r w:rsidR="00C80AFC">
        <w:rPr>
          <w:sz w:val="24"/>
          <w:szCs w:val="24"/>
          <w:lang w:val="fr-FR"/>
        </w:rPr>
        <w:t xml:space="preserve"> personne</w:t>
      </w:r>
      <w:r>
        <w:rPr>
          <w:sz w:val="24"/>
          <w:szCs w:val="24"/>
          <w:lang w:val="fr-FR"/>
        </w:rPr>
        <w:t>s</w:t>
      </w:r>
      <w:r w:rsidR="00C80AFC">
        <w:rPr>
          <w:sz w:val="24"/>
          <w:szCs w:val="24"/>
          <w:lang w:val="fr-FR"/>
        </w:rPr>
        <w:t xml:space="preserve"> HDR représentant le</w:t>
      </w:r>
      <w:r>
        <w:rPr>
          <w:sz w:val="24"/>
          <w:szCs w:val="24"/>
          <w:lang w:val="fr-FR"/>
        </w:rPr>
        <w:t>s axes de recherche du</w:t>
      </w:r>
      <w:r w:rsidR="00C80AFC">
        <w:rPr>
          <w:sz w:val="24"/>
          <w:szCs w:val="24"/>
          <w:lang w:val="fr-FR"/>
        </w:rPr>
        <w:t xml:space="preserve"> CESICE</w:t>
      </w:r>
    </w:p>
    <w:p w:rsidR="00C80AFC" w:rsidRPr="000B29AF" w:rsidRDefault="007A49C3" w:rsidP="00072E63">
      <w:pPr>
        <w:numPr>
          <w:ilvl w:val="1"/>
          <w:numId w:val="12"/>
        </w:numPr>
        <w:jc w:val="both"/>
        <w:rPr>
          <w:sz w:val="24"/>
          <w:szCs w:val="24"/>
          <w:lang w:val="fr-FR"/>
        </w:rPr>
      </w:pPr>
      <w:r>
        <w:rPr>
          <w:sz w:val="24"/>
          <w:szCs w:val="24"/>
          <w:lang w:val="fr-FR"/>
        </w:rPr>
        <w:t>Quatre</w:t>
      </w:r>
      <w:r w:rsidR="00C80AFC">
        <w:rPr>
          <w:sz w:val="24"/>
          <w:szCs w:val="24"/>
          <w:lang w:val="fr-FR"/>
        </w:rPr>
        <w:t xml:space="preserve"> personnes</w:t>
      </w:r>
      <w:r w:rsidR="008C0391">
        <w:rPr>
          <w:sz w:val="24"/>
          <w:szCs w:val="24"/>
          <w:lang w:val="fr-FR"/>
        </w:rPr>
        <w:t xml:space="preserve"> HDR</w:t>
      </w:r>
      <w:r w:rsidR="00C80AFC">
        <w:rPr>
          <w:sz w:val="24"/>
          <w:szCs w:val="24"/>
          <w:lang w:val="fr-FR"/>
        </w:rPr>
        <w:t xml:space="preserve"> représentant le</w:t>
      </w:r>
      <w:r w:rsidR="00395828">
        <w:rPr>
          <w:sz w:val="24"/>
          <w:szCs w:val="24"/>
          <w:lang w:val="fr-FR"/>
        </w:rPr>
        <w:t>s axes de recherche du</w:t>
      </w:r>
      <w:r w:rsidR="00C80AFC">
        <w:rPr>
          <w:sz w:val="24"/>
          <w:szCs w:val="24"/>
          <w:lang w:val="fr-FR"/>
        </w:rPr>
        <w:t xml:space="preserve"> CRJ</w:t>
      </w:r>
    </w:p>
    <w:p w:rsidR="00072E63" w:rsidRPr="000B29AF" w:rsidRDefault="00072E63" w:rsidP="00072E63">
      <w:pPr>
        <w:jc w:val="both"/>
        <w:rPr>
          <w:sz w:val="24"/>
          <w:szCs w:val="24"/>
          <w:lang w:val="fr-FR"/>
        </w:rPr>
      </w:pPr>
    </w:p>
    <w:p w:rsidR="00072E63" w:rsidRPr="000B29AF" w:rsidRDefault="00072E63" w:rsidP="00072E63">
      <w:pPr>
        <w:ind w:firstLine="284"/>
        <w:jc w:val="both"/>
        <w:rPr>
          <w:b/>
          <w:sz w:val="24"/>
          <w:szCs w:val="24"/>
          <w:lang w:val="fr-FR"/>
        </w:rPr>
      </w:pPr>
      <w:r w:rsidRPr="000B29AF">
        <w:rPr>
          <w:sz w:val="24"/>
          <w:szCs w:val="24"/>
          <w:lang w:val="fr-FR"/>
        </w:rPr>
        <w:t xml:space="preserve">Les membres extérieurs du conseil sont nommés pour la durée de l’accréditation de l’EDSJ. Leur mandat est renouvelable. Ils sont désignés par le directeur de l’EDSJ, après avis du conseil de l’EDSJ. La composition de ce Conseil est </w:t>
      </w:r>
      <w:r w:rsidRPr="00F9562C">
        <w:rPr>
          <w:sz w:val="24"/>
          <w:szCs w:val="24"/>
          <w:lang w:val="fr-FR"/>
        </w:rPr>
        <w:t>soumise</w:t>
      </w:r>
      <w:r w:rsidR="007A49C3" w:rsidRPr="00F9562C">
        <w:rPr>
          <w:sz w:val="24"/>
          <w:szCs w:val="24"/>
          <w:lang w:val="fr-FR"/>
        </w:rPr>
        <w:t xml:space="preserve"> à l’établissement</w:t>
      </w:r>
      <w:r w:rsidRPr="000B29AF">
        <w:rPr>
          <w:sz w:val="24"/>
          <w:szCs w:val="24"/>
          <w:lang w:val="fr-FR"/>
        </w:rPr>
        <w:t xml:space="preserve"> </w:t>
      </w:r>
      <w:r w:rsidRPr="00C83EAB">
        <w:rPr>
          <w:sz w:val="24"/>
          <w:szCs w:val="24"/>
          <w:lang w:val="fr-FR"/>
        </w:rPr>
        <w:t>(ou l’instance en tenant lieu).</w:t>
      </w:r>
      <w:r w:rsidRPr="000B29AF">
        <w:rPr>
          <w:sz w:val="24"/>
          <w:szCs w:val="24"/>
          <w:lang w:val="fr-FR"/>
        </w:rPr>
        <w:t xml:space="preserve"> </w:t>
      </w:r>
    </w:p>
    <w:p w:rsidR="00072E63" w:rsidRDefault="00072E63" w:rsidP="00072E63">
      <w:pPr>
        <w:ind w:firstLine="284"/>
        <w:jc w:val="both"/>
        <w:rPr>
          <w:sz w:val="24"/>
          <w:szCs w:val="24"/>
          <w:lang w:val="fr-FR"/>
        </w:rPr>
      </w:pPr>
      <w:r w:rsidRPr="000B29AF">
        <w:rPr>
          <w:sz w:val="24"/>
          <w:szCs w:val="24"/>
          <w:lang w:val="fr-FR"/>
        </w:rPr>
        <w:lastRenderedPageBreak/>
        <w:t xml:space="preserve">Lors des réunions du conseil, un membre absent a la possibilité de se faire représenter et de donner procuration à un autre membre du </w:t>
      </w:r>
      <w:r w:rsidRPr="00B00A49">
        <w:rPr>
          <w:sz w:val="24"/>
          <w:szCs w:val="24"/>
          <w:lang w:val="fr-FR"/>
        </w:rPr>
        <w:t xml:space="preserve">conseil, sous réserve des dispositions contenues à l’article 3. </w:t>
      </w:r>
    </w:p>
    <w:p w:rsidR="007C1FEC" w:rsidRPr="00B00A49" w:rsidRDefault="007C1FEC" w:rsidP="00072E63">
      <w:pPr>
        <w:ind w:firstLine="284"/>
        <w:jc w:val="both"/>
        <w:rPr>
          <w:sz w:val="24"/>
          <w:szCs w:val="24"/>
          <w:lang w:val="fr-FR"/>
        </w:rPr>
      </w:pPr>
    </w:p>
    <w:p w:rsidR="00072E63" w:rsidRDefault="00072E63" w:rsidP="00072E63">
      <w:pPr>
        <w:ind w:firstLine="284"/>
        <w:jc w:val="both"/>
        <w:rPr>
          <w:sz w:val="24"/>
          <w:szCs w:val="24"/>
          <w:lang w:val="fr-FR"/>
        </w:rPr>
      </w:pPr>
      <w:r w:rsidRPr="00B00A49">
        <w:rPr>
          <w:sz w:val="24"/>
          <w:szCs w:val="24"/>
          <w:lang w:val="fr-FR"/>
        </w:rPr>
        <w:t>Un même membre ne peut être porteur que d’une seule procuration.</w:t>
      </w:r>
    </w:p>
    <w:p w:rsidR="007C1FEC" w:rsidRPr="00B00A49" w:rsidRDefault="007C1FEC" w:rsidP="00072E63">
      <w:pPr>
        <w:ind w:firstLine="284"/>
        <w:jc w:val="both"/>
        <w:rPr>
          <w:sz w:val="24"/>
          <w:szCs w:val="24"/>
          <w:lang w:val="fr-FR"/>
        </w:rPr>
      </w:pPr>
    </w:p>
    <w:p w:rsidR="00E72087" w:rsidRPr="00B00A49" w:rsidRDefault="00072E63" w:rsidP="00E72087">
      <w:pPr>
        <w:ind w:firstLine="284"/>
        <w:jc w:val="both"/>
        <w:rPr>
          <w:sz w:val="24"/>
          <w:szCs w:val="24"/>
          <w:lang w:val="fr-FR"/>
        </w:rPr>
      </w:pPr>
      <w:r w:rsidRPr="00B00A49">
        <w:rPr>
          <w:sz w:val="24"/>
          <w:szCs w:val="24"/>
          <w:lang w:val="fr-FR"/>
        </w:rPr>
        <w:t>Les votes sont acquis à la majorité relative des présents et représentés. En cas d’égalité, le directeur de l’EDSJ a voix prépondérante.</w:t>
      </w:r>
      <w:r w:rsidR="00E72087" w:rsidRPr="00B00A49">
        <w:rPr>
          <w:sz w:val="24"/>
          <w:szCs w:val="24"/>
          <w:lang w:val="fr-FR"/>
        </w:rPr>
        <w:t xml:space="preserve"> Pour l’adoption ou le rejet de toute  modification du règlement intérieur de l’EDSJ ou de la composition de son conseil, la majorité absolue est requise. </w:t>
      </w:r>
    </w:p>
    <w:p w:rsidR="00072E63" w:rsidRPr="000B29AF" w:rsidRDefault="00072E63" w:rsidP="00072E63">
      <w:pPr>
        <w:ind w:firstLine="284"/>
        <w:jc w:val="both"/>
        <w:rPr>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 xml:space="preserve">Les réunions du conseil de l’EDSJ ne sont pas publiques. Ses délibérations font l’objet </w:t>
      </w:r>
      <w:r w:rsidR="007A49C3" w:rsidRPr="00F9562C">
        <w:rPr>
          <w:sz w:val="24"/>
          <w:szCs w:val="24"/>
          <w:lang w:val="fr-FR"/>
        </w:rPr>
        <w:t>le cas échéant</w:t>
      </w:r>
      <w:r w:rsidR="007A49C3">
        <w:rPr>
          <w:sz w:val="24"/>
          <w:szCs w:val="24"/>
          <w:lang w:val="fr-FR"/>
        </w:rPr>
        <w:t xml:space="preserve"> </w:t>
      </w:r>
      <w:r w:rsidRPr="000B29AF">
        <w:rPr>
          <w:sz w:val="24"/>
          <w:szCs w:val="24"/>
          <w:lang w:val="fr-FR"/>
        </w:rPr>
        <w:t>d’un compte-rendu adressé aux membres du conseil.</w:t>
      </w:r>
    </w:p>
    <w:p w:rsidR="00072E63" w:rsidRPr="000B29AF" w:rsidRDefault="00072E63" w:rsidP="00072E63">
      <w:pPr>
        <w:ind w:firstLine="284"/>
        <w:jc w:val="both"/>
        <w:rPr>
          <w:sz w:val="24"/>
          <w:szCs w:val="24"/>
          <w:lang w:val="fr-FR"/>
        </w:rPr>
      </w:pPr>
    </w:p>
    <w:p w:rsidR="00072E63" w:rsidRPr="000B29AF" w:rsidRDefault="00072E63" w:rsidP="00072E63">
      <w:pPr>
        <w:ind w:firstLine="284"/>
        <w:jc w:val="both"/>
        <w:rPr>
          <w:sz w:val="24"/>
          <w:szCs w:val="24"/>
          <w:lang w:val="fr-FR"/>
        </w:rPr>
      </w:pPr>
    </w:p>
    <w:p w:rsidR="00072E63" w:rsidRPr="000B29AF" w:rsidRDefault="00072E63" w:rsidP="00072E63">
      <w:pPr>
        <w:jc w:val="both"/>
        <w:rPr>
          <w:b/>
          <w:bCs/>
          <w:i/>
          <w:iCs/>
          <w:sz w:val="24"/>
          <w:szCs w:val="24"/>
          <w:lang w:val="fr-FR"/>
        </w:rPr>
      </w:pPr>
      <w:r w:rsidRPr="000B29AF">
        <w:rPr>
          <w:b/>
          <w:bCs/>
          <w:i/>
          <w:iCs/>
          <w:sz w:val="24"/>
          <w:szCs w:val="24"/>
          <w:lang w:val="fr-FR"/>
        </w:rPr>
        <w:t>Article 2. Inscription et renouvellement d’inscription en doctorat</w:t>
      </w:r>
    </w:p>
    <w:p w:rsidR="00072E63" w:rsidRPr="000B29AF" w:rsidRDefault="00072E63" w:rsidP="00072E63">
      <w:pPr>
        <w:jc w:val="both"/>
        <w:rPr>
          <w:b/>
          <w:bCs/>
          <w:i/>
          <w:iCs/>
          <w:sz w:val="24"/>
          <w:szCs w:val="24"/>
          <w:lang w:val="fr-FR"/>
        </w:rPr>
      </w:pPr>
    </w:p>
    <w:p w:rsidR="00072E63" w:rsidRPr="000B29AF" w:rsidRDefault="00072E63" w:rsidP="00072E63">
      <w:pPr>
        <w:jc w:val="both"/>
        <w:rPr>
          <w:b/>
          <w:bCs/>
          <w:sz w:val="24"/>
          <w:szCs w:val="24"/>
          <w:lang w:val="fr-FR"/>
        </w:rPr>
      </w:pPr>
      <w:r w:rsidRPr="000B29AF">
        <w:rPr>
          <w:b/>
          <w:bCs/>
          <w:sz w:val="24"/>
          <w:szCs w:val="24"/>
          <w:lang w:val="fr-FR"/>
        </w:rPr>
        <w:t>2.1 Inscription en première année</w:t>
      </w:r>
    </w:p>
    <w:p w:rsidR="00072E63" w:rsidRPr="000B29AF" w:rsidRDefault="00072E63" w:rsidP="00072E63">
      <w:pPr>
        <w:jc w:val="both"/>
        <w:rPr>
          <w:b/>
          <w:bCs/>
          <w:sz w:val="24"/>
          <w:szCs w:val="24"/>
          <w:lang w:val="fr-FR"/>
        </w:rPr>
      </w:pPr>
    </w:p>
    <w:p w:rsidR="00072E63" w:rsidRDefault="00072E63" w:rsidP="007A49C3">
      <w:pPr>
        <w:ind w:firstLine="284"/>
        <w:jc w:val="both"/>
        <w:rPr>
          <w:iCs/>
          <w:sz w:val="24"/>
          <w:szCs w:val="24"/>
          <w:lang w:val="fr-FR"/>
        </w:rPr>
      </w:pPr>
      <w:r w:rsidRPr="000B29AF">
        <w:rPr>
          <w:sz w:val="24"/>
          <w:szCs w:val="24"/>
          <w:lang w:val="fr-FR"/>
        </w:rPr>
        <w:t xml:space="preserve">Conformément à l’article </w:t>
      </w:r>
      <w:r w:rsidR="007A49C3">
        <w:rPr>
          <w:sz w:val="24"/>
          <w:szCs w:val="24"/>
          <w:lang w:val="fr-FR"/>
        </w:rPr>
        <w:t>11 de l’arrêté du 25 mai 201</w:t>
      </w:r>
      <w:r w:rsidRPr="000B29AF">
        <w:rPr>
          <w:sz w:val="24"/>
          <w:szCs w:val="24"/>
          <w:lang w:val="fr-FR"/>
        </w:rPr>
        <w:t>6 relati</w:t>
      </w:r>
      <w:r w:rsidR="00313FCD">
        <w:rPr>
          <w:sz w:val="24"/>
          <w:szCs w:val="24"/>
          <w:lang w:val="fr-FR"/>
        </w:rPr>
        <w:t>f aux études doctorales, pour s’inscrire à l’EDSJ</w:t>
      </w:r>
      <w:r w:rsidRPr="000B29AF">
        <w:rPr>
          <w:sz w:val="24"/>
          <w:szCs w:val="24"/>
          <w:lang w:val="fr-FR"/>
        </w:rPr>
        <w:t xml:space="preserve"> il convient d’être</w:t>
      </w:r>
      <w:r w:rsidR="007A49C3" w:rsidRPr="007A49C3">
        <w:rPr>
          <w:rFonts w:ascii="Verdana" w:hAnsi="Verdana" w:cs="Verdana"/>
          <w:sz w:val="17"/>
          <w:szCs w:val="17"/>
          <w:lang w:val="fr-FR" w:eastAsia="fr-FR" w:bidi="ar-SA"/>
        </w:rPr>
        <w:t xml:space="preserve"> </w:t>
      </w:r>
      <w:r w:rsidR="007A49C3" w:rsidRPr="007A49C3">
        <w:rPr>
          <w:sz w:val="24"/>
          <w:szCs w:val="24"/>
          <w:lang w:val="fr-FR"/>
        </w:rPr>
        <w:t>titulaire d'un diplôme national de master ou d'un autre diplôme</w:t>
      </w:r>
      <w:r w:rsidR="007A49C3">
        <w:rPr>
          <w:sz w:val="24"/>
          <w:szCs w:val="24"/>
          <w:lang w:val="fr-FR"/>
        </w:rPr>
        <w:t xml:space="preserve"> </w:t>
      </w:r>
      <w:r w:rsidR="007A49C3" w:rsidRPr="007A49C3">
        <w:rPr>
          <w:sz w:val="24"/>
          <w:szCs w:val="24"/>
          <w:lang w:val="fr-FR"/>
        </w:rPr>
        <w:t>conférant le grade de master, à l'issue d'un parcours de formation ou d'une expérience professionnelle établissant</w:t>
      </w:r>
      <w:r w:rsidR="007A49C3">
        <w:rPr>
          <w:sz w:val="24"/>
          <w:szCs w:val="24"/>
          <w:lang w:val="fr-FR"/>
        </w:rPr>
        <w:t xml:space="preserve"> </w:t>
      </w:r>
      <w:r w:rsidR="007A49C3" w:rsidRPr="007A49C3">
        <w:rPr>
          <w:sz w:val="24"/>
          <w:szCs w:val="24"/>
          <w:lang w:val="fr-FR"/>
        </w:rPr>
        <w:t>son aptitude à la recherche.</w:t>
      </w:r>
      <w:r w:rsidR="007A49C3">
        <w:rPr>
          <w:sz w:val="24"/>
          <w:szCs w:val="24"/>
          <w:lang w:val="fr-FR"/>
        </w:rPr>
        <w:t xml:space="preserve"> </w:t>
      </w:r>
      <w:r w:rsidR="007A49C3" w:rsidRPr="00F9562C">
        <w:rPr>
          <w:sz w:val="24"/>
          <w:szCs w:val="24"/>
          <w:lang w:val="fr-FR"/>
        </w:rPr>
        <w:t>Le demandeur à l’inscription doit avoir obtenu la note de 12/20</w:t>
      </w:r>
      <w:r w:rsidR="00444454" w:rsidRPr="00F9562C">
        <w:rPr>
          <w:sz w:val="24"/>
          <w:szCs w:val="24"/>
          <w:lang w:val="fr-FR"/>
        </w:rPr>
        <w:t xml:space="preserve"> à la deuxième année de</w:t>
      </w:r>
      <w:r w:rsidR="007A49C3" w:rsidRPr="00F9562C">
        <w:rPr>
          <w:sz w:val="24"/>
          <w:szCs w:val="24"/>
          <w:lang w:val="fr-FR"/>
        </w:rPr>
        <w:t xml:space="preserve"> master</w:t>
      </w:r>
      <w:r w:rsidR="007A49C3">
        <w:rPr>
          <w:sz w:val="24"/>
          <w:szCs w:val="24"/>
          <w:lang w:val="fr-FR"/>
        </w:rPr>
        <w:t>. Si ces</w:t>
      </w:r>
      <w:r w:rsidR="007A49C3" w:rsidRPr="007A49C3">
        <w:rPr>
          <w:sz w:val="24"/>
          <w:szCs w:val="24"/>
          <w:lang w:val="fr-FR"/>
        </w:rPr>
        <w:t xml:space="preserve"> condition</w:t>
      </w:r>
      <w:r w:rsidR="007A49C3">
        <w:rPr>
          <w:sz w:val="24"/>
          <w:szCs w:val="24"/>
          <w:lang w:val="fr-FR"/>
        </w:rPr>
        <w:t>s de diplôme ne sont</w:t>
      </w:r>
      <w:r w:rsidR="007A49C3" w:rsidRPr="007A49C3">
        <w:rPr>
          <w:sz w:val="24"/>
          <w:szCs w:val="24"/>
          <w:lang w:val="fr-FR"/>
        </w:rPr>
        <w:t xml:space="preserve"> pas remplie</w:t>
      </w:r>
      <w:r w:rsidR="007A49C3">
        <w:rPr>
          <w:sz w:val="24"/>
          <w:szCs w:val="24"/>
          <w:lang w:val="fr-FR"/>
        </w:rPr>
        <w:t>s</w:t>
      </w:r>
      <w:r w:rsidR="007A49C3" w:rsidRPr="007A49C3">
        <w:rPr>
          <w:sz w:val="24"/>
          <w:szCs w:val="24"/>
          <w:lang w:val="fr-FR"/>
        </w:rPr>
        <w:t xml:space="preserve">, </w:t>
      </w:r>
      <w:r w:rsidR="00313FCD">
        <w:rPr>
          <w:sz w:val="24"/>
          <w:szCs w:val="24"/>
          <w:lang w:val="fr-FR"/>
        </w:rPr>
        <w:t>ou si le master provient d’une université étrangère, une demande de dispense ou d’équivalence doit être adressée à l’EDSJ. Le dossier sera examiné par la Commission doctorale des dispenses et dérogations ALLSHS du Collège doctoral. La demande devra s’accompagner d’une lettre d’explication, du cursus universitaire, d’une copie du diplôme de master ou du diplôme équivalent concerné, de l’avis du directeur de thèse pressenti, de l’avis du directeur de laboratoire pressenti, d’un projet de thèse de dix pages, ainsi que le cas échéant du mémoire de recherche validé en master.</w:t>
      </w:r>
    </w:p>
    <w:p w:rsidR="007A49C3" w:rsidRPr="000B29AF" w:rsidRDefault="007A49C3" w:rsidP="007A49C3">
      <w:pPr>
        <w:ind w:firstLine="284"/>
        <w:jc w:val="both"/>
        <w:rPr>
          <w:sz w:val="24"/>
          <w:szCs w:val="24"/>
          <w:lang w:val="fr-FR"/>
        </w:rPr>
      </w:pPr>
    </w:p>
    <w:p w:rsidR="00072E63" w:rsidRPr="000B29AF" w:rsidRDefault="00313FCD" w:rsidP="00072E63">
      <w:pPr>
        <w:ind w:firstLine="284"/>
        <w:jc w:val="both"/>
        <w:rPr>
          <w:sz w:val="24"/>
          <w:szCs w:val="24"/>
          <w:lang w:val="fr-FR"/>
        </w:rPr>
      </w:pPr>
      <w:r>
        <w:rPr>
          <w:sz w:val="24"/>
          <w:szCs w:val="24"/>
          <w:lang w:val="fr-FR"/>
        </w:rPr>
        <w:t>Dans tous les cas</w:t>
      </w:r>
      <w:r w:rsidR="00072E63" w:rsidRPr="000B29AF">
        <w:rPr>
          <w:sz w:val="24"/>
          <w:szCs w:val="24"/>
          <w:lang w:val="fr-FR"/>
        </w:rPr>
        <w:t xml:space="preserve">, toute inscription en première année est subordonnée à la présentation, par le/la candidat(e), de son </w:t>
      </w:r>
      <w:r w:rsidR="00072E63" w:rsidRPr="000B29AF">
        <w:rPr>
          <w:i/>
          <w:iCs/>
          <w:sz w:val="24"/>
          <w:szCs w:val="24"/>
          <w:lang w:val="fr-FR"/>
        </w:rPr>
        <w:t>curriculum vitae</w:t>
      </w:r>
      <w:r w:rsidR="00072E63" w:rsidRPr="000B29AF">
        <w:rPr>
          <w:sz w:val="24"/>
          <w:szCs w:val="24"/>
          <w:lang w:val="fr-FR"/>
        </w:rPr>
        <w:t xml:space="preserve"> ainsi q</w:t>
      </w:r>
      <w:r>
        <w:rPr>
          <w:sz w:val="24"/>
          <w:szCs w:val="24"/>
          <w:lang w:val="fr-FR"/>
        </w:rPr>
        <w:t>ue de son projet doctoral (3 à 5</w:t>
      </w:r>
      <w:r w:rsidR="00072E63" w:rsidRPr="000B29AF">
        <w:rPr>
          <w:sz w:val="24"/>
          <w:szCs w:val="24"/>
          <w:lang w:val="fr-FR"/>
        </w:rPr>
        <w:t xml:space="preserve"> pages), précisant le sujet de thèse, et ses objectifs.</w:t>
      </w:r>
    </w:p>
    <w:p w:rsidR="00072E63" w:rsidRPr="000B29AF" w:rsidRDefault="00072E63" w:rsidP="00072E63">
      <w:pPr>
        <w:ind w:firstLine="284"/>
        <w:jc w:val="both"/>
        <w:rPr>
          <w:sz w:val="24"/>
          <w:szCs w:val="24"/>
          <w:lang w:val="fr-FR"/>
        </w:rPr>
      </w:pPr>
    </w:p>
    <w:p w:rsidR="00072E63" w:rsidRPr="000B29AF" w:rsidRDefault="00072E63" w:rsidP="00554754">
      <w:pPr>
        <w:ind w:firstLine="284"/>
        <w:jc w:val="both"/>
        <w:rPr>
          <w:sz w:val="24"/>
          <w:szCs w:val="24"/>
          <w:lang w:val="fr-FR"/>
        </w:rPr>
      </w:pPr>
      <w:r w:rsidRPr="000B29AF">
        <w:rPr>
          <w:sz w:val="24"/>
          <w:szCs w:val="24"/>
          <w:lang w:val="fr-FR"/>
        </w:rPr>
        <w:t xml:space="preserve">Les dossiers d’inscription sont signés </w:t>
      </w:r>
      <w:r w:rsidR="009651CB">
        <w:rPr>
          <w:sz w:val="24"/>
          <w:szCs w:val="24"/>
          <w:lang w:val="fr-FR"/>
        </w:rPr>
        <w:t xml:space="preserve">par </w:t>
      </w:r>
      <w:r w:rsidRPr="000B29AF">
        <w:rPr>
          <w:sz w:val="24"/>
          <w:szCs w:val="24"/>
          <w:lang w:val="fr-FR"/>
        </w:rPr>
        <w:t xml:space="preserve">le directeur de thèse et le directeur de l’unité de recherche à </w:t>
      </w:r>
      <w:r w:rsidR="008F3DDA">
        <w:rPr>
          <w:sz w:val="24"/>
          <w:szCs w:val="24"/>
          <w:lang w:val="fr-FR"/>
        </w:rPr>
        <w:t xml:space="preserve">laquelle le candidat appartient. </w:t>
      </w:r>
      <w:r w:rsidR="008F3DDA" w:rsidRPr="00F9562C">
        <w:rPr>
          <w:sz w:val="24"/>
          <w:szCs w:val="24"/>
          <w:lang w:val="fr-FR"/>
        </w:rPr>
        <w:t>Une convention de formation figure dans ce dossier</w:t>
      </w:r>
      <w:r w:rsidR="005D2434" w:rsidRPr="00F9562C">
        <w:rPr>
          <w:sz w:val="24"/>
          <w:szCs w:val="24"/>
          <w:lang w:val="fr-FR"/>
        </w:rPr>
        <w:t xml:space="preserve"> au sens de l’article 12 de l’arrêté du 25 mai 2016</w:t>
      </w:r>
      <w:r w:rsidR="008F3DDA" w:rsidRPr="00F9562C">
        <w:rPr>
          <w:sz w:val="24"/>
          <w:szCs w:val="24"/>
          <w:lang w:val="fr-FR"/>
        </w:rPr>
        <w:t>.</w:t>
      </w:r>
    </w:p>
    <w:p w:rsidR="00072E63" w:rsidRPr="000B29AF" w:rsidRDefault="00072E63" w:rsidP="00072E63">
      <w:pPr>
        <w:ind w:firstLine="284"/>
        <w:jc w:val="both"/>
        <w:rPr>
          <w:sz w:val="24"/>
          <w:szCs w:val="24"/>
          <w:lang w:val="fr-FR"/>
        </w:rPr>
      </w:pPr>
    </w:p>
    <w:p w:rsidR="00072E63" w:rsidRDefault="00072E63" w:rsidP="00072E63">
      <w:pPr>
        <w:ind w:firstLine="284"/>
        <w:jc w:val="both"/>
        <w:rPr>
          <w:sz w:val="24"/>
          <w:szCs w:val="24"/>
          <w:lang w:val="fr-FR"/>
        </w:rPr>
      </w:pPr>
      <w:r w:rsidRPr="000B29AF">
        <w:rPr>
          <w:sz w:val="24"/>
          <w:szCs w:val="24"/>
          <w:lang w:val="fr-FR"/>
        </w:rPr>
        <w:t>Un directeur de thèse ne peut encadrer plus</w:t>
      </w:r>
      <w:r w:rsidR="0001235B">
        <w:rPr>
          <w:sz w:val="24"/>
          <w:szCs w:val="24"/>
          <w:lang w:val="fr-FR"/>
        </w:rPr>
        <w:t xml:space="preserve"> de quatre doctorants contractuels </w:t>
      </w:r>
      <w:r w:rsidR="00F9562C">
        <w:rPr>
          <w:sz w:val="24"/>
          <w:szCs w:val="24"/>
          <w:lang w:val="fr-FR"/>
        </w:rPr>
        <w:t>(sur contingent EDSJ</w:t>
      </w:r>
      <w:r w:rsidR="00444454">
        <w:rPr>
          <w:sz w:val="24"/>
          <w:szCs w:val="24"/>
          <w:lang w:val="fr-FR"/>
        </w:rPr>
        <w:t>)</w:t>
      </w:r>
      <w:r w:rsidR="00F9562C">
        <w:rPr>
          <w:sz w:val="24"/>
          <w:szCs w:val="24"/>
          <w:lang w:val="fr-FR"/>
        </w:rPr>
        <w:t>. De façon générale il ne peut pas</w:t>
      </w:r>
      <w:r w:rsidR="00444454">
        <w:rPr>
          <w:sz w:val="24"/>
          <w:szCs w:val="24"/>
          <w:lang w:val="fr-FR"/>
        </w:rPr>
        <w:t xml:space="preserve"> </w:t>
      </w:r>
      <w:r w:rsidR="00F9562C">
        <w:rPr>
          <w:sz w:val="24"/>
          <w:szCs w:val="24"/>
          <w:lang w:val="fr-FR"/>
        </w:rPr>
        <w:t>encadrer</w:t>
      </w:r>
      <w:r w:rsidR="0001235B">
        <w:rPr>
          <w:sz w:val="24"/>
          <w:szCs w:val="24"/>
          <w:lang w:val="fr-FR"/>
        </w:rPr>
        <w:t xml:space="preserve"> plus</w:t>
      </w:r>
      <w:r w:rsidRPr="000B29AF">
        <w:rPr>
          <w:sz w:val="24"/>
          <w:szCs w:val="24"/>
          <w:lang w:val="fr-FR"/>
        </w:rPr>
        <w:t xml:space="preserve"> de</w:t>
      </w:r>
      <w:r w:rsidR="00554754">
        <w:rPr>
          <w:sz w:val="24"/>
          <w:szCs w:val="24"/>
          <w:lang w:val="fr-FR"/>
        </w:rPr>
        <w:t xml:space="preserve"> </w:t>
      </w:r>
      <w:r w:rsidR="00554754" w:rsidRPr="00F9562C">
        <w:rPr>
          <w:sz w:val="24"/>
          <w:szCs w:val="24"/>
          <w:lang w:val="fr-FR"/>
        </w:rPr>
        <w:t>sept</w:t>
      </w:r>
      <w:r w:rsidR="00F9562C">
        <w:rPr>
          <w:sz w:val="24"/>
          <w:szCs w:val="24"/>
          <w:lang w:val="fr-FR"/>
        </w:rPr>
        <w:t xml:space="preserve"> </w:t>
      </w:r>
      <w:r w:rsidRPr="000B29AF">
        <w:rPr>
          <w:sz w:val="24"/>
          <w:szCs w:val="24"/>
          <w:lang w:val="fr-FR"/>
        </w:rPr>
        <w:t>doctorants</w:t>
      </w:r>
      <w:r w:rsidR="0001235B">
        <w:rPr>
          <w:sz w:val="24"/>
          <w:szCs w:val="24"/>
          <w:lang w:val="fr-FR"/>
        </w:rPr>
        <w:t xml:space="preserve"> au total</w:t>
      </w:r>
      <w:r w:rsidRPr="000B29AF">
        <w:rPr>
          <w:sz w:val="24"/>
          <w:szCs w:val="24"/>
          <w:lang w:val="fr-FR"/>
        </w:rPr>
        <w:t xml:space="preserve">. </w:t>
      </w:r>
      <w:r w:rsidR="00554754">
        <w:rPr>
          <w:sz w:val="24"/>
          <w:szCs w:val="24"/>
          <w:lang w:val="fr-FR"/>
        </w:rPr>
        <w:t xml:space="preserve">Une codirection de thèse ne compte toutefois que pour 50%. </w:t>
      </w:r>
      <w:r w:rsidR="00F9562C">
        <w:rPr>
          <w:sz w:val="24"/>
          <w:szCs w:val="24"/>
          <w:lang w:val="fr-FR"/>
        </w:rPr>
        <w:t>Le directeur de thèse</w:t>
      </w:r>
      <w:r w:rsidRPr="000B29AF">
        <w:rPr>
          <w:sz w:val="24"/>
          <w:szCs w:val="24"/>
          <w:lang w:val="fr-FR"/>
        </w:rPr>
        <w:t xml:space="preserve"> doit être un enseignant chercheur titulaire de l’HDR ou assimilé.</w:t>
      </w:r>
    </w:p>
    <w:p w:rsidR="00F120CD" w:rsidRPr="000B29AF" w:rsidRDefault="00F120CD" w:rsidP="00072E63">
      <w:pPr>
        <w:ind w:firstLine="284"/>
        <w:jc w:val="both"/>
        <w:rPr>
          <w:sz w:val="24"/>
          <w:szCs w:val="24"/>
          <w:lang w:val="fr-FR"/>
        </w:rPr>
      </w:pPr>
    </w:p>
    <w:p w:rsidR="00072E63" w:rsidRPr="000B29AF" w:rsidRDefault="00072E63" w:rsidP="00072E63">
      <w:pPr>
        <w:jc w:val="both"/>
        <w:rPr>
          <w:b/>
          <w:bCs/>
          <w:sz w:val="24"/>
          <w:szCs w:val="24"/>
          <w:lang w:val="fr-FR"/>
        </w:rPr>
      </w:pPr>
      <w:r w:rsidRPr="000B29AF">
        <w:rPr>
          <w:b/>
          <w:bCs/>
          <w:sz w:val="24"/>
          <w:szCs w:val="24"/>
          <w:lang w:val="fr-FR"/>
        </w:rPr>
        <w:lastRenderedPageBreak/>
        <w:t>2.2. Renouvellement d’inscription</w:t>
      </w:r>
    </w:p>
    <w:p w:rsidR="00072E63" w:rsidRPr="000B29AF" w:rsidRDefault="00072E63" w:rsidP="00072E63">
      <w:pPr>
        <w:jc w:val="both"/>
        <w:rPr>
          <w:sz w:val="24"/>
          <w:szCs w:val="24"/>
          <w:lang w:val="fr-FR"/>
        </w:rPr>
      </w:pPr>
    </w:p>
    <w:p w:rsidR="00072E63" w:rsidRPr="000B29AF" w:rsidRDefault="00072E63" w:rsidP="00554754">
      <w:pPr>
        <w:ind w:firstLine="426"/>
        <w:jc w:val="both"/>
        <w:rPr>
          <w:sz w:val="24"/>
          <w:szCs w:val="24"/>
          <w:lang w:val="fr-FR"/>
        </w:rPr>
      </w:pPr>
      <w:r w:rsidRPr="000B29AF">
        <w:rPr>
          <w:sz w:val="24"/>
          <w:szCs w:val="24"/>
          <w:lang w:val="fr-FR"/>
        </w:rPr>
        <w:t>L’inscription en doctorat est obligatoire chaque année et impérativement en début d’année universitaire.</w:t>
      </w:r>
      <w:r w:rsidR="00554754" w:rsidRPr="00554754">
        <w:rPr>
          <w:sz w:val="24"/>
          <w:szCs w:val="24"/>
          <w:lang w:val="fr-FR"/>
        </w:rPr>
        <w:t xml:space="preserve"> Lors de l'inscription annuelle en doctorat, le directeur de l'école doctorale </w:t>
      </w:r>
      <w:r w:rsidR="00554754" w:rsidRPr="00F9562C">
        <w:rPr>
          <w:sz w:val="24"/>
          <w:szCs w:val="24"/>
          <w:lang w:val="fr-FR"/>
        </w:rPr>
        <w:t>vérifie que les conditions scientifiques, matérielles et financières sont assurées pour garantir le bon déroulement des travaux de recherche du doctorant et de préparation de la thèse.</w:t>
      </w:r>
    </w:p>
    <w:p w:rsidR="00072E63" w:rsidRPr="000B29AF" w:rsidRDefault="00072E63" w:rsidP="00072E63">
      <w:pPr>
        <w:jc w:val="both"/>
        <w:rPr>
          <w:sz w:val="24"/>
          <w:szCs w:val="24"/>
          <w:lang w:val="fr-FR"/>
        </w:rPr>
      </w:pPr>
    </w:p>
    <w:p w:rsidR="00072E63" w:rsidRPr="000B29AF" w:rsidRDefault="00072E63" w:rsidP="00072E63">
      <w:pPr>
        <w:jc w:val="both"/>
        <w:rPr>
          <w:b/>
          <w:bCs/>
          <w:sz w:val="24"/>
          <w:szCs w:val="24"/>
          <w:lang w:val="fr-FR"/>
        </w:rPr>
      </w:pPr>
      <w:r w:rsidRPr="000B29AF">
        <w:rPr>
          <w:b/>
          <w:bCs/>
          <w:sz w:val="24"/>
          <w:szCs w:val="24"/>
          <w:lang w:val="fr-FR"/>
        </w:rPr>
        <w:t>2.3 Insc</w:t>
      </w:r>
      <w:r w:rsidR="00BB2F04">
        <w:rPr>
          <w:b/>
          <w:bCs/>
          <w:sz w:val="24"/>
          <w:szCs w:val="24"/>
          <w:lang w:val="fr-FR"/>
        </w:rPr>
        <w:t>ription en deuxième</w:t>
      </w:r>
      <w:r w:rsidRPr="000B29AF">
        <w:rPr>
          <w:b/>
          <w:bCs/>
          <w:sz w:val="24"/>
          <w:szCs w:val="24"/>
          <w:lang w:val="fr-FR"/>
        </w:rPr>
        <w:t xml:space="preserve"> </w:t>
      </w:r>
      <w:r w:rsidR="00BB2F04">
        <w:rPr>
          <w:b/>
          <w:bCs/>
          <w:sz w:val="24"/>
          <w:szCs w:val="24"/>
          <w:lang w:val="fr-FR"/>
        </w:rPr>
        <w:t>année</w:t>
      </w:r>
    </w:p>
    <w:p w:rsidR="00072E63" w:rsidRPr="000B29AF" w:rsidRDefault="00072E63" w:rsidP="00072E63">
      <w:pPr>
        <w:jc w:val="both"/>
        <w:rPr>
          <w:b/>
          <w:bCs/>
          <w:sz w:val="24"/>
          <w:szCs w:val="24"/>
          <w:lang w:val="fr-FR"/>
        </w:rPr>
      </w:pPr>
    </w:p>
    <w:p w:rsidR="00072E63" w:rsidRPr="000B29AF" w:rsidRDefault="00072E63" w:rsidP="00072E63">
      <w:pPr>
        <w:jc w:val="both"/>
        <w:rPr>
          <w:sz w:val="24"/>
          <w:szCs w:val="24"/>
          <w:lang w:val="fr-FR"/>
        </w:rPr>
      </w:pPr>
      <w:r>
        <w:rPr>
          <w:sz w:val="24"/>
          <w:szCs w:val="24"/>
          <w:lang w:val="fr-FR"/>
        </w:rPr>
        <w:tab/>
      </w:r>
      <w:r w:rsidRPr="000B29AF">
        <w:rPr>
          <w:sz w:val="24"/>
          <w:szCs w:val="24"/>
          <w:lang w:val="fr-FR"/>
        </w:rPr>
        <w:t>L’inscription en de</w:t>
      </w:r>
      <w:r w:rsidR="005D2434">
        <w:rPr>
          <w:sz w:val="24"/>
          <w:szCs w:val="24"/>
          <w:lang w:val="fr-FR"/>
        </w:rPr>
        <w:t xml:space="preserve">uxième année </w:t>
      </w:r>
      <w:r w:rsidRPr="000B29AF">
        <w:rPr>
          <w:sz w:val="24"/>
          <w:szCs w:val="24"/>
          <w:lang w:val="fr-FR"/>
        </w:rPr>
        <w:t>n’est pas automatique. Elle est subordonnée à la production d’un document dans lequel le doctorant fait état de l’avancée de ses travaux</w:t>
      </w:r>
      <w:r>
        <w:rPr>
          <w:sz w:val="24"/>
          <w:szCs w:val="24"/>
          <w:lang w:val="fr-FR"/>
        </w:rPr>
        <w:t xml:space="preserve"> (3-4 pages)</w:t>
      </w:r>
      <w:r w:rsidRPr="000B29AF">
        <w:rPr>
          <w:sz w:val="24"/>
          <w:szCs w:val="24"/>
          <w:lang w:val="fr-FR"/>
        </w:rPr>
        <w:t xml:space="preserve">. </w:t>
      </w:r>
    </w:p>
    <w:p w:rsidR="00072E63" w:rsidRPr="000B29AF" w:rsidRDefault="00072E63" w:rsidP="00072E63">
      <w:pPr>
        <w:jc w:val="both"/>
        <w:rPr>
          <w:sz w:val="24"/>
          <w:szCs w:val="24"/>
          <w:lang w:val="fr-FR"/>
        </w:rPr>
      </w:pPr>
    </w:p>
    <w:p w:rsidR="00BB2F04" w:rsidRDefault="00072E63" w:rsidP="00072E63">
      <w:pPr>
        <w:jc w:val="both"/>
        <w:rPr>
          <w:b/>
          <w:bCs/>
          <w:sz w:val="24"/>
          <w:szCs w:val="24"/>
          <w:lang w:val="fr-FR"/>
        </w:rPr>
      </w:pPr>
      <w:r w:rsidRPr="000B29AF">
        <w:rPr>
          <w:b/>
          <w:bCs/>
          <w:sz w:val="24"/>
          <w:szCs w:val="24"/>
          <w:lang w:val="fr-FR"/>
        </w:rPr>
        <w:t>2.4 Inscription</w:t>
      </w:r>
      <w:r w:rsidR="00BB2F04">
        <w:rPr>
          <w:b/>
          <w:bCs/>
          <w:sz w:val="24"/>
          <w:szCs w:val="24"/>
          <w:lang w:val="fr-FR"/>
        </w:rPr>
        <w:t xml:space="preserve"> en troisième année</w:t>
      </w:r>
    </w:p>
    <w:p w:rsidR="00BB2F04" w:rsidRDefault="00BB2F04" w:rsidP="00072E63">
      <w:pPr>
        <w:jc w:val="both"/>
        <w:rPr>
          <w:b/>
          <w:bCs/>
          <w:sz w:val="24"/>
          <w:szCs w:val="24"/>
          <w:lang w:val="fr-FR"/>
        </w:rPr>
      </w:pPr>
    </w:p>
    <w:p w:rsidR="00BB2F04" w:rsidRPr="00F9562C" w:rsidRDefault="00BB2F04" w:rsidP="00BB2F04">
      <w:pPr>
        <w:jc w:val="both"/>
        <w:rPr>
          <w:bCs/>
          <w:sz w:val="24"/>
          <w:szCs w:val="24"/>
          <w:lang w:val="fr-FR"/>
        </w:rPr>
      </w:pPr>
      <w:r w:rsidRPr="00BB2F04">
        <w:rPr>
          <w:bCs/>
          <w:sz w:val="24"/>
          <w:szCs w:val="24"/>
          <w:lang w:val="fr-FR"/>
        </w:rPr>
        <w:t xml:space="preserve">L’inscription en troisième année est </w:t>
      </w:r>
      <w:r w:rsidRPr="00F9562C">
        <w:rPr>
          <w:bCs/>
          <w:sz w:val="24"/>
          <w:szCs w:val="24"/>
          <w:lang w:val="fr-FR"/>
        </w:rPr>
        <w:t>conditionnée, en plus de la remise du document faisant état de l’avancée des travaux</w:t>
      </w:r>
      <w:r w:rsidR="005D2434" w:rsidRPr="00F9562C">
        <w:rPr>
          <w:bCs/>
          <w:sz w:val="24"/>
          <w:szCs w:val="24"/>
          <w:lang w:val="fr-FR"/>
        </w:rPr>
        <w:t xml:space="preserve"> prévue à l’article 2.3</w:t>
      </w:r>
      <w:r w:rsidRPr="00F9562C">
        <w:rPr>
          <w:bCs/>
          <w:sz w:val="24"/>
          <w:szCs w:val="24"/>
          <w:lang w:val="fr-FR"/>
        </w:rPr>
        <w:t xml:space="preserve">, par la participation du doctorant à un entretien de thèse avec les membres composant un comité individuel de suivi de thèse. </w:t>
      </w:r>
    </w:p>
    <w:p w:rsidR="00BB2F04" w:rsidRPr="00F9562C" w:rsidRDefault="00BB2F04" w:rsidP="00BB2F04">
      <w:pPr>
        <w:jc w:val="both"/>
        <w:rPr>
          <w:bCs/>
          <w:sz w:val="24"/>
          <w:szCs w:val="24"/>
          <w:lang w:val="fr-FR"/>
        </w:rPr>
      </w:pPr>
    </w:p>
    <w:p w:rsidR="00BB2F04" w:rsidRPr="00F9562C" w:rsidRDefault="00BB2F04" w:rsidP="00BB2F04">
      <w:pPr>
        <w:jc w:val="both"/>
        <w:rPr>
          <w:bCs/>
          <w:sz w:val="24"/>
          <w:szCs w:val="24"/>
          <w:lang w:val="fr-FR"/>
        </w:rPr>
      </w:pPr>
      <w:r w:rsidRPr="00F9562C">
        <w:rPr>
          <w:bCs/>
          <w:sz w:val="24"/>
          <w:szCs w:val="24"/>
          <w:lang w:val="fr-FR"/>
        </w:rPr>
        <w:t>Lesdits comités de thèse sont composés d’enseignants-chercheurs appartenant à la faculté de droit de Grenoble ou membres de ses unités de recherche et, en cas de nécessité, de membres extérieurs. Ils sont en princ</w:t>
      </w:r>
      <w:r w:rsidR="00F120CD" w:rsidRPr="00F9562C">
        <w:rPr>
          <w:bCs/>
          <w:sz w:val="24"/>
          <w:szCs w:val="24"/>
          <w:lang w:val="fr-FR"/>
        </w:rPr>
        <w:t>ipe composés de trois personnes</w:t>
      </w:r>
      <w:r w:rsidRPr="00F9562C">
        <w:rPr>
          <w:bCs/>
          <w:sz w:val="24"/>
          <w:szCs w:val="24"/>
          <w:lang w:val="fr-FR"/>
        </w:rPr>
        <w:t xml:space="preserve"> et ne comprennent pas le directeur de thèse, conformément à l’arrêté du 25 mai 2016. Leurs membres sont nommés par le directeur de l’EDSJ e</w:t>
      </w:r>
      <w:r w:rsidR="00F120CD" w:rsidRPr="00F9562C">
        <w:rPr>
          <w:bCs/>
          <w:sz w:val="24"/>
          <w:szCs w:val="24"/>
          <w:lang w:val="fr-FR"/>
        </w:rPr>
        <w:t xml:space="preserve">n bonne intelligence avec les laboratoires et tiennent compte </w:t>
      </w:r>
      <w:r w:rsidRPr="00F9562C">
        <w:rPr>
          <w:bCs/>
          <w:sz w:val="24"/>
          <w:szCs w:val="24"/>
          <w:lang w:val="fr-FR"/>
        </w:rPr>
        <w:t xml:space="preserve">des </w:t>
      </w:r>
      <w:r w:rsidR="00F120CD" w:rsidRPr="00F9562C">
        <w:rPr>
          <w:bCs/>
          <w:sz w:val="24"/>
          <w:szCs w:val="24"/>
          <w:lang w:val="fr-FR"/>
        </w:rPr>
        <w:t>spécialités de doctorat</w:t>
      </w:r>
      <w:r w:rsidRPr="00F9562C">
        <w:rPr>
          <w:bCs/>
          <w:sz w:val="24"/>
          <w:szCs w:val="24"/>
          <w:lang w:val="fr-FR"/>
        </w:rPr>
        <w:t>.</w:t>
      </w:r>
    </w:p>
    <w:p w:rsidR="00BB2F04" w:rsidRPr="00F9562C" w:rsidRDefault="00BB2F04" w:rsidP="00BB2F04">
      <w:pPr>
        <w:jc w:val="both"/>
        <w:rPr>
          <w:bCs/>
          <w:sz w:val="24"/>
          <w:szCs w:val="24"/>
          <w:lang w:val="fr-FR"/>
        </w:rPr>
      </w:pPr>
    </w:p>
    <w:p w:rsidR="00BB2F04" w:rsidRPr="00BB2F04" w:rsidRDefault="008C0391" w:rsidP="00BB2F04">
      <w:pPr>
        <w:jc w:val="both"/>
        <w:rPr>
          <w:bCs/>
          <w:sz w:val="24"/>
          <w:szCs w:val="24"/>
          <w:lang w:val="fr-FR"/>
        </w:rPr>
      </w:pPr>
      <w:r w:rsidRPr="00F9562C">
        <w:rPr>
          <w:bCs/>
          <w:sz w:val="24"/>
          <w:szCs w:val="24"/>
          <w:lang w:val="fr-FR"/>
        </w:rPr>
        <w:t>L’inscription sera proposée</w:t>
      </w:r>
      <w:r w:rsidR="00BB2F04" w:rsidRPr="00F9562C">
        <w:rPr>
          <w:bCs/>
          <w:sz w:val="24"/>
          <w:szCs w:val="24"/>
          <w:lang w:val="fr-FR"/>
        </w:rPr>
        <w:t xml:space="preserve"> par le directeur de l’EDSJ au vu de l’avis ou des recommandations du comité de suivi.</w:t>
      </w:r>
    </w:p>
    <w:p w:rsidR="00BB2F04" w:rsidRPr="007C1FEC" w:rsidRDefault="00BB2F04" w:rsidP="00072E63">
      <w:pPr>
        <w:jc w:val="both"/>
        <w:rPr>
          <w:bCs/>
          <w:sz w:val="24"/>
          <w:szCs w:val="24"/>
          <w:lang w:val="fr-FR"/>
        </w:rPr>
      </w:pPr>
    </w:p>
    <w:p w:rsidR="00072E63" w:rsidRDefault="00BB2F04" w:rsidP="00072E63">
      <w:pPr>
        <w:jc w:val="both"/>
        <w:rPr>
          <w:b/>
          <w:bCs/>
          <w:sz w:val="24"/>
          <w:szCs w:val="24"/>
          <w:lang w:val="fr-FR"/>
        </w:rPr>
      </w:pPr>
      <w:r>
        <w:rPr>
          <w:b/>
          <w:bCs/>
          <w:sz w:val="24"/>
          <w:szCs w:val="24"/>
          <w:lang w:val="fr-FR"/>
        </w:rPr>
        <w:t>2.5 Inscription</w:t>
      </w:r>
      <w:r w:rsidR="00072E63" w:rsidRPr="000B29AF">
        <w:rPr>
          <w:b/>
          <w:bCs/>
          <w:sz w:val="24"/>
          <w:szCs w:val="24"/>
          <w:lang w:val="fr-FR"/>
        </w:rPr>
        <w:t xml:space="preserve"> dérogatoire au-delà de la troisième année</w:t>
      </w:r>
    </w:p>
    <w:p w:rsidR="00072E63" w:rsidRPr="00D555A7" w:rsidRDefault="00072E63" w:rsidP="00072E63">
      <w:pPr>
        <w:jc w:val="both"/>
        <w:rPr>
          <w:bCs/>
          <w:sz w:val="24"/>
          <w:szCs w:val="24"/>
          <w:lang w:val="fr-FR"/>
        </w:rPr>
      </w:pPr>
    </w:p>
    <w:p w:rsidR="00072E63" w:rsidRPr="00C83EAB" w:rsidRDefault="00F120CD" w:rsidP="00072E63">
      <w:pPr>
        <w:jc w:val="both"/>
        <w:rPr>
          <w:b/>
          <w:bCs/>
          <w:sz w:val="24"/>
          <w:szCs w:val="24"/>
          <w:lang w:val="fr-FR"/>
        </w:rPr>
      </w:pPr>
      <w:r>
        <w:rPr>
          <w:b/>
          <w:bCs/>
          <w:sz w:val="24"/>
          <w:szCs w:val="24"/>
          <w:lang w:val="fr-FR"/>
        </w:rPr>
        <w:t>2.5</w:t>
      </w:r>
      <w:r w:rsidR="00072E63" w:rsidRPr="00C83EAB">
        <w:rPr>
          <w:b/>
          <w:bCs/>
          <w:sz w:val="24"/>
          <w:szCs w:val="24"/>
          <w:lang w:val="fr-FR"/>
        </w:rPr>
        <w:t>.1 Quatrième année</w:t>
      </w:r>
    </w:p>
    <w:p w:rsidR="00072E63" w:rsidRPr="00C83EAB" w:rsidRDefault="00072E63" w:rsidP="00072E63">
      <w:pPr>
        <w:jc w:val="both"/>
        <w:rPr>
          <w:b/>
          <w:bCs/>
          <w:sz w:val="24"/>
          <w:szCs w:val="24"/>
          <w:u w:val="single"/>
          <w:lang w:val="fr-FR"/>
        </w:rPr>
      </w:pPr>
    </w:p>
    <w:p w:rsidR="00072E63" w:rsidRPr="00C83EAB" w:rsidRDefault="00072E63" w:rsidP="00072E63">
      <w:pPr>
        <w:jc w:val="both"/>
        <w:rPr>
          <w:sz w:val="24"/>
          <w:szCs w:val="24"/>
          <w:lang w:val="fr-FR"/>
        </w:rPr>
      </w:pPr>
      <w:r w:rsidRPr="00C83EAB">
        <w:rPr>
          <w:sz w:val="24"/>
          <w:szCs w:val="24"/>
          <w:lang w:val="fr-FR"/>
        </w:rPr>
        <w:tab/>
        <w:t>Afin de s’inscrire en quatrième année de thèse, le doctorant doit solliciter une dérogati</w:t>
      </w:r>
      <w:r w:rsidR="00554754">
        <w:rPr>
          <w:sz w:val="24"/>
          <w:szCs w:val="24"/>
          <w:lang w:val="fr-FR"/>
        </w:rPr>
        <w:t>on auprès du directeur de l’EDSJ</w:t>
      </w:r>
      <w:r w:rsidRPr="00C83EAB">
        <w:rPr>
          <w:sz w:val="24"/>
          <w:szCs w:val="24"/>
          <w:lang w:val="fr-FR"/>
        </w:rPr>
        <w:t>. Si cette dérogation est accordée, elle est valable pour l’année académique en cours et suppose que le doctorant finalise son inscription dans les délais habituellement requis.</w:t>
      </w:r>
    </w:p>
    <w:p w:rsidR="00072E63" w:rsidRPr="00D555A7" w:rsidRDefault="00072E63" w:rsidP="00072E63">
      <w:pPr>
        <w:jc w:val="both"/>
        <w:rPr>
          <w:b/>
          <w:bCs/>
          <w:sz w:val="24"/>
          <w:szCs w:val="24"/>
          <w:lang w:val="fr-FR"/>
        </w:rPr>
      </w:pPr>
    </w:p>
    <w:p w:rsidR="00072E63" w:rsidRPr="00C83EAB" w:rsidRDefault="00072E63" w:rsidP="00072E63">
      <w:pPr>
        <w:ind w:firstLine="426"/>
        <w:jc w:val="both"/>
        <w:rPr>
          <w:sz w:val="24"/>
          <w:szCs w:val="24"/>
          <w:lang w:val="fr-FR"/>
        </w:rPr>
      </w:pPr>
      <w:r w:rsidRPr="00C83EAB">
        <w:rPr>
          <w:sz w:val="24"/>
          <w:szCs w:val="24"/>
          <w:lang w:val="fr-FR"/>
        </w:rPr>
        <w:t>Afin de l’obtenir, l’avis favorable incluant un calendrier prévisionnel de soutenance</w:t>
      </w:r>
      <w:r>
        <w:rPr>
          <w:color w:val="FF0000"/>
          <w:sz w:val="24"/>
          <w:szCs w:val="24"/>
          <w:lang w:val="fr-FR"/>
        </w:rPr>
        <w:t xml:space="preserve"> </w:t>
      </w:r>
      <w:r w:rsidRPr="00C83EAB">
        <w:rPr>
          <w:sz w:val="24"/>
          <w:szCs w:val="24"/>
          <w:lang w:val="fr-FR"/>
        </w:rPr>
        <w:t xml:space="preserve">du directeur de thèse est sollicité. </w:t>
      </w:r>
    </w:p>
    <w:p w:rsidR="00072E63" w:rsidRDefault="00072E63" w:rsidP="00072E63">
      <w:pPr>
        <w:ind w:firstLine="426"/>
        <w:jc w:val="both"/>
        <w:rPr>
          <w:sz w:val="24"/>
          <w:szCs w:val="24"/>
          <w:lang w:val="fr-FR"/>
        </w:rPr>
      </w:pPr>
      <w:r w:rsidRPr="00B00A49">
        <w:rPr>
          <w:sz w:val="24"/>
          <w:szCs w:val="24"/>
          <w:lang w:val="fr-FR"/>
        </w:rPr>
        <w:t xml:space="preserve">En outre, le doctorant doit fournir aux services de l’EDSJ un document dans lequel il brosse un descriptif détaillé de l’avancement de ses travaux (nombre de pages rédigées, plan détaillé, calendrier de travail de la quatrième année, bilan du travail accompli depuis la première inscription en thèse). </w:t>
      </w:r>
    </w:p>
    <w:p w:rsidR="00F120CD" w:rsidRPr="00B00A49" w:rsidRDefault="00F120CD" w:rsidP="00072E63">
      <w:pPr>
        <w:ind w:firstLine="426"/>
        <w:jc w:val="both"/>
        <w:rPr>
          <w:sz w:val="24"/>
          <w:szCs w:val="24"/>
          <w:lang w:val="fr-FR"/>
        </w:rPr>
      </w:pPr>
      <w:r>
        <w:rPr>
          <w:sz w:val="24"/>
          <w:szCs w:val="24"/>
          <w:lang w:val="fr-FR"/>
        </w:rPr>
        <w:lastRenderedPageBreak/>
        <w:t>Enfin, le doctorant doit obtenir l’avis du comité de suivi de thèse mentionné à l’article 2.4.</w:t>
      </w:r>
    </w:p>
    <w:p w:rsidR="00072E63" w:rsidRPr="00C83EAB" w:rsidRDefault="00072E63" w:rsidP="00072E63">
      <w:pPr>
        <w:ind w:firstLine="426"/>
        <w:jc w:val="both"/>
        <w:rPr>
          <w:sz w:val="24"/>
          <w:szCs w:val="24"/>
          <w:lang w:val="fr-FR"/>
        </w:rPr>
      </w:pPr>
    </w:p>
    <w:p w:rsidR="00072E63" w:rsidRPr="00C83EAB" w:rsidRDefault="008F3DDA" w:rsidP="00072E63">
      <w:pPr>
        <w:jc w:val="both"/>
        <w:rPr>
          <w:b/>
          <w:sz w:val="24"/>
          <w:szCs w:val="24"/>
          <w:lang w:val="fr-FR"/>
        </w:rPr>
      </w:pPr>
      <w:r>
        <w:rPr>
          <w:b/>
          <w:sz w:val="24"/>
          <w:szCs w:val="24"/>
          <w:lang w:val="fr-FR"/>
        </w:rPr>
        <w:t>2.5</w:t>
      </w:r>
      <w:r w:rsidR="00072E63" w:rsidRPr="00C83EAB">
        <w:rPr>
          <w:b/>
          <w:sz w:val="24"/>
          <w:szCs w:val="24"/>
          <w:lang w:val="fr-FR"/>
        </w:rPr>
        <w:t>.2 Cinquième année</w:t>
      </w:r>
    </w:p>
    <w:p w:rsidR="00072E63" w:rsidRDefault="00072E63" w:rsidP="00072E63">
      <w:pPr>
        <w:ind w:firstLine="426"/>
        <w:jc w:val="both"/>
        <w:rPr>
          <w:color w:val="FF0000"/>
          <w:sz w:val="24"/>
          <w:szCs w:val="24"/>
          <w:lang w:val="fr-FR"/>
        </w:rPr>
      </w:pPr>
    </w:p>
    <w:p w:rsidR="00072E63" w:rsidRPr="00B00A49" w:rsidRDefault="00072E63" w:rsidP="00072E63">
      <w:pPr>
        <w:jc w:val="both"/>
        <w:rPr>
          <w:sz w:val="24"/>
          <w:szCs w:val="24"/>
          <w:lang w:val="fr-FR"/>
        </w:rPr>
      </w:pPr>
      <w:r>
        <w:rPr>
          <w:color w:val="FF0000"/>
          <w:sz w:val="24"/>
          <w:szCs w:val="24"/>
          <w:lang w:val="fr-FR"/>
        </w:rPr>
        <w:tab/>
      </w:r>
      <w:r w:rsidRPr="00B00A49">
        <w:rPr>
          <w:sz w:val="24"/>
          <w:szCs w:val="24"/>
          <w:lang w:val="fr-FR"/>
        </w:rPr>
        <w:t>Afin de s’inscrire en cinquième année de thèse, le doctorant doit solliciter une dérogation auprès du directeur de l’EDSJ</w:t>
      </w:r>
      <w:r w:rsidR="00A568EC" w:rsidRPr="00B00A49">
        <w:rPr>
          <w:sz w:val="24"/>
          <w:szCs w:val="24"/>
          <w:lang w:val="fr-FR"/>
        </w:rPr>
        <w:t xml:space="preserve"> (qui agit sur délégation du président de l’Université de Grenoble)</w:t>
      </w:r>
      <w:r w:rsidRPr="00B00A49">
        <w:rPr>
          <w:sz w:val="24"/>
          <w:szCs w:val="24"/>
          <w:lang w:val="fr-FR"/>
        </w:rPr>
        <w:t xml:space="preserve">. Si cette dérogation est accordée, elle est valable pour l’année académique en cours et suppose que le doctorant finalise son inscription dans les délais habituellement requis. </w:t>
      </w:r>
    </w:p>
    <w:p w:rsidR="00072E63" w:rsidRPr="00B00A49" w:rsidRDefault="00072E63" w:rsidP="00072E63">
      <w:pPr>
        <w:jc w:val="both"/>
        <w:rPr>
          <w:b/>
          <w:bCs/>
          <w:sz w:val="24"/>
          <w:szCs w:val="24"/>
          <w:lang w:val="fr-FR"/>
        </w:rPr>
      </w:pPr>
    </w:p>
    <w:p w:rsidR="00072E63" w:rsidRPr="00B00A49" w:rsidRDefault="00072E63" w:rsidP="00072E63">
      <w:pPr>
        <w:ind w:firstLine="426"/>
        <w:jc w:val="both"/>
        <w:rPr>
          <w:sz w:val="24"/>
          <w:szCs w:val="24"/>
          <w:lang w:val="fr-FR"/>
        </w:rPr>
      </w:pPr>
      <w:r w:rsidRPr="00B00A49">
        <w:rPr>
          <w:sz w:val="24"/>
          <w:szCs w:val="24"/>
          <w:lang w:val="fr-FR"/>
        </w:rPr>
        <w:t xml:space="preserve">Afin de l’obtenir, l’avis favorable incluant un calendrier prévisionnel de soutenance du directeur de thèse est sollicité. </w:t>
      </w:r>
    </w:p>
    <w:p w:rsidR="00072E63" w:rsidRPr="00B00A49" w:rsidRDefault="00072E63" w:rsidP="00072E63">
      <w:pPr>
        <w:ind w:firstLine="426"/>
        <w:jc w:val="both"/>
        <w:rPr>
          <w:sz w:val="24"/>
          <w:szCs w:val="24"/>
          <w:lang w:val="fr-FR"/>
        </w:rPr>
      </w:pPr>
      <w:r w:rsidRPr="00B00A49">
        <w:rPr>
          <w:sz w:val="24"/>
          <w:szCs w:val="24"/>
          <w:lang w:val="fr-FR"/>
        </w:rPr>
        <w:t>En outre, le doctorant doit fournir aux services de l’EDSJ un document dans lequel il brosse un descriptif détaillé de l’avancement de ses travaux (nombre de pages rédigées, plan détaillé, calendrier de travail de la cinquième année, bilan du travail accompli depuis la première inscription en thèse).</w:t>
      </w:r>
    </w:p>
    <w:p w:rsidR="00072E63" w:rsidRDefault="00F120CD" w:rsidP="00072E63">
      <w:pPr>
        <w:ind w:firstLine="426"/>
        <w:jc w:val="both"/>
        <w:rPr>
          <w:sz w:val="24"/>
          <w:szCs w:val="24"/>
          <w:lang w:val="fr-FR"/>
        </w:rPr>
      </w:pPr>
      <w:r>
        <w:rPr>
          <w:sz w:val="24"/>
          <w:szCs w:val="24"/>
          <w:lang w:val="fr-FR"/>
        </w:rPr>
        <w:t>De surcroît</w:t>
      </w:r>
      <w:r w:rsidR="00072E63" w:rsidRPr="00B00A49">
        <w:rPr>
          <w:sz w:val="24"/>
          <w:szCs w:val="24"/>
          <w:lang w:val="fr-FR"/>
        </w:rPr>
        <w:t>, le doctorant doit fournir aux services de l’EDSJ le tapuscrit de sa thèse en son état d’avancement.</w:t>
      </w:r>
    </w:p>
    <w:p w:rsidR="00F120CD" w:rsidRPr="00B00A49" w:rsidRDefault="00F120CD" w:rsidP="00072E63">
      <w:pPr>
        <w:ind w:firstLine="426"/>
        <w:jc w:val="both"/>
        <w:rPr>
          <w:sz w:val="24"/>
          <w:szCs w:val="24"/>
          <w:lang w:val="fr-FR"/>
        </w:rPr>
      </w:pPr>
      <w:r w:rsidRPr="00F120CD">
        <w:rPr>
          <w:sz w:val="24"/>
          <w:szCs w:val="24"/>
          <w:lang w:val="fr-FR"/>
        </w:rPr>
        <w:t>Enfin, le doctorant doit obtenir l’avis du comité de suivi de thèse mentionné à l’article 2.4</w:t>
      </w:r>
      <w:r>
        <w:rPr>
          <w:sz w:val="24"/>
          <w:szCs w:val="24"/>
          <w:lang w:val="fr-FR"/>
        </w:rPr>
        <w:t>.</w:t>
      </w:r>
    </w:p>
    <w:p w:rsidR="00072E63" w:rsidRDefault="00072E63" w:rsidP="00072E63">
      <w:pPr>
        <w:ind w:firstLine="426"/>
        <w:jc w:val="both"/>
        <w:rPr>
          <w:color w:val="FF0000"/>
          <w:sz w:val="24"/>
          <w:szCs w:val="24"/>
          <w:lang w:val="fr-FR"/>
        </w:rPr>
      </w:pPr>
    </w:p>
    <w:p w:rsidR="00072E63" w:rsidRPr="00C83EAB" w:rsidRDefault="008F3DDA" w:rsidP="00072E63">
      <w:pPr>
        <w:tabs>
          <w:tab w:val="left" w:pos="6096"/>
        </w:tabs>
        <w:jc w:val="both"/>
        <w:rPr>
          <w:b/>
          <w:sz w:val="24"/>
          <w:szCs w:val="24"/>
          <w:lang w:val="fr-FR"/>
        </w:rPr>
      </w:pPr>
      <w:r>
        <w:rPr>
          <w:b/>
          <w:sz w:val="24"/>
          <w:szCs w:val="24"/>
          <w:lang w:val="fr-FR"/>
        </w:rPr>
        <w:t>2.5</w:t>
      </w:r>
      <w:r w:rsidR="00F120CD">
        <w:rPr>
          <w:b/>
          <w:sz w:val="24"/>
          <w:szCs w:val="24"/>
          <w:lang w:val="fr-FR"/>
        </w:rPr>
        <w:t xml:space="preserve">.3 Sixième année </w:t>
      </w:r>
    </w:p>
    <w:p w:rsidR="00072E63" w:rsidRDefault="00072E63" w:rsidP="00072E63">
      <w:pPr>
        <w:ind w:firstLine="426"/>
        <w:jc w:val="both"/>
        <w:rPr>
          <w:color w:val="FF0000"/>
          <w:sz w:val="24"/>
          <w:szCs w:val="24"/>
          <w:lang w:val="fr-FR"/>
        </w:rPr>
      </w:pPr>
    </w:p>
    <w:p w:rsidR="00072E63" w:rsidRPr="00B00A49" w:rsidRDefault="00072E63" w:rsidP="00072E63">
      <w:pPr>
        <w:ind w:firstLine="426"/>
        <w:jc w:val="both"/>
        <w:rPr>
          <w:sz w:val="24"/>
          <w:szCs w:val="24"/>
          <w:lang w:val="fr-FR"/>
        </w:rPr>
      </w:pPr>
      <w:r w:rsidRPr="00F9562C">
        <w:rPr>
          <w:sz w:val="24"/>
          <w:szCs w:val="24"/>
          <w:lang w:val="fr-FR"/>
        </w:rPr>
        <w:t>Afin de s’inscrire en sixième année de thèse, et pour tout</w:t>
      </w:r>
      <w:r w:rsidR="00F120CD" w:rsidRPr="00F9562C">
        <w:rPr>
          <w:sz w:val="24"/>
          <w:szCs w:val="24"/>
          <w:lang w:val="fr-FR"/>
        </w:rPr>
        <w:t>e</w:t>
      </w:r>
      <w:r w:rsidRPr="00F9562C">
        <w:rPr>
          <w:sz w:val="24"/>
          <w:szCs w:val="24"/>
          <w:lang w:val="fr-FR"/>
        </w:rPr>
        <w:t xml:space="preserve"> réinscri</w:t>
      </w:r>
      <w:r w:rsidR="00F120CD" w:rsidRPr="00F9562C">
        <w:rPr>
          <w:sz w:val="24"/>
          <w:szCs w:val="24"/>
          <w:lang w:val="fr-FR"/>
        </w:rPr>
        <w:t>ption exceptionnelle au-delà, la dérogation doit être demandée</w:t>
      </w:r>
      <w:r w:rsidRPr="00F9562C">
        <w:rPr>
          <w:sz w:val="24"/>
          <w:szCs w:val="24"/>
          <w:lang w:val="fr-FR"/>
        </w:rPr>
        <w:t xml:space="preserve"> auprès de </w:t>
      </w:r>
      <w:r w:rsidR="00BB2F04" w:rsidRPr="00F9562C">
        <w:rPr>
          <w:sz w:val="24"/>
          <w:szCs w:val="24"/>
          <w:lang w:val="fr-FR"/>
        </w:rPr>
        <w:t xml:space="preserve">la </w:t>
      </w:r>
      <w:r w:rsidR="00313FCD" w:rsidRPr="00F9562C">
        <w:rPr>
          <w:sz w:val="24"/>
          <w:szCs w:val="24"/>
          <w:lang w:val="fr-FR"/>
        </w:rPr>
        <w:t xml:space="preserve">Commission doctorale des dispenses et dérogations ALLSHS du Collège doctoral </w:t>
      </w:r>
      <w:r w:rsidR="00F120CD" w:rsidRPr="00F9562C">
        <w:rPr>
          <w:sz w:val="24"/>
          <w:szCs w:val="24"/>
          <w:lang w:val="fr-FR"/>
        </w:rPr>
        <w:t>(ou de l’instance en tenant lieu) après avis du directeur de l’EDSJ</w:t>
      </w:r>
      <w:r w:rsidRPr="00F9562C">
        <w:rPr>
          <w:sz w:val="24"/>
          <w:szCs w:val="24"/>
          <w:lang w:val="fr-FR"/>
        </w:rPr>
        <w:t>.</w:t>
      </w:r>
    </w:p>
    <w:p w:rsidR="00072E63" w:rsidRPr="00B00A49" w:rsidRDefault="00072E63" w:rsidP="00072E63">
      <w:pPr>
        <w:ind w:firstLine="426"/>
        <w:jc w:val="both"/>
        <w:rPr>
          <w:sz w:val="24"/>
          <w:szCs w:val="24"/>
          <w:lang w:val="fr-FR"/>
        </w:rPr>
      </w:pPr>
      <w:r w:rsidRPr="00B00A49">
        <w:rPr>
          <w:sz w:val="24"/>
          <w:szCs w:val="24"/>
          <w:lang w:val="fr-FR"/>
        </w:rPr>
        <w:t xml:space="preserve">Afin de l’obtenir, l’avis favorable argumenté et incluant un calendrier de soutenance du directeur de thèse est sollicité. </w:t>
      </w:r>
    </w:p>
    <w:p w:rsidR="00F120CD" w:rsidRDefault="00072E63" w:rsidP="00F120CD">
      <w:pPr>
        <w:ind w:firstLine="426"/>
        <w:jc w:val="both"/>
        <w:rPr>
          <w:sz w:val="24"/>
          <w:szCs w:val="24"/>
          <w:lang w:val="fr-FR"/>
        </w:rPr>
      </w:pPr>
      <w:r w:rsidRPr="00B00A49">
        <w:rPr>
          <w:sz w:val="24"/>
          <w:szCs w:val="24"/>
          <w:lang w:val="fr-FR"/>
        </w:rPr>
        <w:t>En outre, le doctorant doit fournir aux services de l’EDSJ un document dans lequel il brosse un descriptif détaillé de l’avancement de ses travaux (nombre de pages rédigées, plan détaillé, calendrier de travail de l’année, bilan du travail accompli depuis la première inscription en thèse).</w:t>
      </w:r>
    </w:p>
    <w:p w:rsidR="00072E63" w:rsidRDefault="00072E63" w:rsidP="00F120CD">
      <w:pPr>
        <w:ind w:firstLine="426"/>
        <w:jc w:val="both"/>
        <w:rPr>
          <w:bCs/>
          <w:sz w:val="24"/>
          <w:szCs w:val="24"/>
          <w:lang w:val="fr-FR"/>
        </w:rPr>
      </w:pPr>
      <w:r w:rsidRPr="00B00A49">
        <w:rPr>
          <w:bCs/>
          <w:sz w:val="24"/>
          <w:szCs w:val="24"/>
          <w:lang w:val="fr-FR"/>
        </w:rPr>
        <w:t>Le tapuscrit de la thèse en son état d’avancement doit être présenté.</w:t>
      </w:r>
    </w:p>
    <w:p w:rsidR="00F120CD" w:rsidRPr="00F120CD" w:rsidRDefault="00F120CD" w:rsidP="00F120CD">
      <w:pPr>
        <w:ind w:firstLine="426"/>
        <w:jc w:val="both"/>
        <w:rPr>
          <w:sz w:val="24"/>
          <w:szCs w:val="24"/>
          <w:lang w:val="fr-FR"/>
        </w:rPr>
      </w:pPr>
      <w:r w:rsidRPr="00F120CD">
        <w:rPr>
          <w:bCs/>
          <w:sz w:val="24"/>
          <w:szCs w:val="24"/>
          <w:lang w:val="fr-FR"/>
        </w:rPr>
        <w:t>Enfin, le doctorant doit obtenir l’avis du comité de suivi de thèse mentionné à l’article 2.4</w:t>
      </w:r>
      <w:r>
        <w:rPr>
          <w:bCs/>
          <w:sz w:val="24"/>
          <w:szCs w:val="24"/>
          <w:lang w:val="fr-FR"/>
        </w:rPr>
        <w:t>.</w:t>
      </w:r>
    </w:p>
    <w:p w:rsidR="00072E63" w:rsidRPr="00C83EAB" w:rsidRDefault="00072E63" w:rsidP="00072E63">
      <w:pPr>
        <w:jc w:val="both"/>
        <w:rPr>
          <w:bCs/>
          <w:sz w:val="24"/>
          <w:szCs w:val="24"/>
          <w:lang w:val="fr-FR"/>
        </w:rPr>
      </w:pPr>
    </w:p>
    <w:p w:rsidR="00072E63" w:rsidRPr="00C83EAB" w:rsidRDefault="008F3DDA" w:rsidP="00072E63">
      <w:pPr>
        <w:jc w:val="both"/>
        <w:rPr>
          <w:b/>
          <w:bCs/>
          <w:sz w:val="24"/>
          <w:szCs w:val="24"/>
          <w:lang w:val="fr-FR"/>
        </w:rPr>
      </w:pPr>
      <w:r>
        <w:rPr>
          <w:b/>
          <w:bCs/>
          <w:sz w:val="24"/>
          <w:szCs w:val="24"/>
          <w:lang w:val="fr-FR"/>
        </w:rPr>
        <w:t>2.5</w:t>
      </w:r>
      <w:r w:rsidR="00072E63" w:rsidRPr="00C83EAB">
        <w:rPr>
          <w:b/>
          <w:bCs/>
          <w:sz w:val="24"/>
          <w:szCs w:val="24"/>
          <w:lang w:val="fr-FR"/>
        </w:rPr>
        <w:t>.4 Tapuscrits</w:t>
      </w:r>
    </w:p>
    <w:p w:rsidR="00072E63" w:rsidRDefault="00072E63" w:rsidP="00072E63">
      <w:pPr>
        <w:jc w:val="both"/>
        <w:rPr>
          <w:b/>
          <w:bCs/>
          <w:color w:val="FF0000"/>
          <w:sz w:val="24"/>
          <w:szCs w:val="24"/>
          <w:lang w:val="fr-FR"/>
        </w:rPr>
      </w:pPr>
    </w:p>
    <w:p w:rsidR="00072E63" w:rsidRPr="00C83EAB" w:rsidRDefault="00072E63" w:rsidP="00072E63">
      <w:pPr>
        <w:jc w:val="both"/>
        <w:rPr>
          <w:bCs/>
          <w:sz w:val="24"/>
          <w:szCs w:val="24"/>
          <w:lang w:val="fr-FR"/>
        </w:rPr>
      </w:pPr>
      <w:r>
        <w:rPr>
          <w:bCs/>
          <w:color w:val="FF0000"/>
          <w:sz w:val="24"/>
          <w:szCs w:val="24"/>
          <w:lang w:val="fr-FR"/>
        </w:rPr>
        <w:tab/>
      </w:r>
      <w:r w:rsidRPr="00C83EAB">
        <w:rPr>
          <w:bCs/>
          <w:sz w:val="24"/>
          <w:szCs w:val="24"/>
          <w:lang w:val="fr-FR"/>
        </w:rPr>
        <w:t>Les tapuscrits</w:t>
      </w:r>
      <w:r>
        <w:rPr>
          <w:bCs/>
          <w:color w:val="FF0000"/>
          <w:sz w:val="24"/>
          <w:szCs w:val="24"/>
          <w:lang w:val="fr-FR"/>
        </w:rPr>
        <w:t xml:space="preserve"> </w:t>
      </w:r>
      <w:r w:rsidRPr="00C83EAB">
        <w:rPr>
          <w:bCs/>
          <w:sz w:val="24"/>
          <w:szCs w:val="24"/>
          <w:lang w:val="fr-FR"/>
        </w:rPr>
        <w:t>déposés dans le cadre de la procédure d’inscription dérogatoire sont conservés par l’EDSJ jusqu’à la soutenance de la thèse dans l’hypothèse d’une dérogation accordée</w:t>
      </w:r>
      <w:r w:rsidR="00E72087">
        <w:rPr>
          <w:bCs/>
          <w:sz w:val="24"/>
          <w:szCs w:val="24"/>
          <w:lang w:val="fr-FR"/>
        </w:rPr>
        <w:t>,</w:t>
      </w:r>
      <w:r w:rsidRPr="00C83EAB">
        <w:rPr>
          <w:bCs/>
          <w:sz w:val="24"/>
          <w:szCs w:val="24"/>
          <w:lang w:val="fr-FR"/>
        </w:rPr>
        <w:t xml:space="preserve"> et jusqu’au 30 septembre de l’année académique en cours dans l’hypothèse d’une demande de dérogation rejetée</w:t>
      </w:r>
      <w:r>
        <w:rPr>
          <w:bCs/>
          <w:sz w:val="24"/>
          <w:szCs w:val="24"/>
          <w:lang w:val="fr-FR"/>
        </w:rPr>
        <w:t>.</w:t>
      </w:r>
      <w:r w:rsidRPr="00C83EAB">
        <w:rPr>
          <w:bCs/>
          <w:sz w:val="24"/>
          <w:szCs w:val="24"/>
          <w:lang w:val="fr-FR"/>
        </w:rPr>
        <w:t xml:space="preserve"> </w:t>
      </w:r>
    </w:p>
    <w:p w:rsidR="00072E63" w:rsidRDefault="00072E63" w:rsidP="00072E63">
      <w:pPr>
        <w:jc w:val="both"/>
        <w:rPr>
          <w:bCs/>
          <w:sz w:val="24"/>
          <w:szCs w:val="24"/>
          <w:lang w:val="fr-FR"/>
        </w:rPr>
      </w:pPr>
      <w:r w:rsidRPr="00C83EAB">
        <w:rPr>
          <w:bCs/>
          <w:sz w:val="24"/>
          <w:szCs w:val="24"/>
          <w:lang w:val="fr-FR"/>
        </w:rPr>
        <w:tab/>
      </w:r>
    </w:p>
    <w:p w:rsidR="007C1FEC" w:rsidRPr="00C83EAB" w:rsidRDefault="007C1FEC" w:rsidP="00072E63">
      <w:pPr>
        <w:jc w:val="both"/>
        <w:rPr>
          <w:b/>
          <w:bCs/>
          <w:sz w:val="24"/>
          <w:szCs w:val="24"/>
          <w:lang w:val="fr-FR"/>
        </w:rPr>
      </w:pPr>
    </w:p>
    <w:p w:rsidR="00072E63" w:rsidRPr="000B29AF" w:rsidRDefault="008F3DDA" w:rsidP="00072E63">
      <w:pPr>
        <w:jc w:val="both"/>
        <w:rPr>
          <w:b/>
          <w:bCs/>
          <w:sz w:val="24"/>
          <w:szCs w:val="24"/>
          <w:lang w:val="fr-FR"/>
        </w:rPr>
      </w:pPr>
      <w:r>
        <w:rPr>
          <w:b/>
          <w:bCs/>
          <w:sz w:val="24"/>
          <w:szCs w:val="24"/>
          <w:lang w:val="fr-FR"/>
        </w:rPr>
        <w:lastRenderedPageBreak/>
        <w:t>2.6</w:t>
      </w:r>
      <w:r w:rsidR="00554754">
        <w:rPr>
          <w:b/>
          <w:bCs/>
          <w:sz w:val="24"/>
          <w:szCs w:val="24"/>
          <w:lang w:val="fr-FR"/>
        </w:rPr>
        <w:t xml:space="preserve"> Année</w:t>
      </w:r>
      <w:r w:rsidR="00072E63" w:rsidRPr="000B29AF">
        <w:rPr>
          <w:b/>
          <w:bCs/>
          <w:sz w:val="24"/>
          <w:szCs w:val="24"/>
          <w:lang w:val="fr-FR"/>
        </w:rPr>
        <w:t xml:space="preserve"> de</w:t>
      </w:r>
      <w:r w:rsidR="00554754">
        <w:rPr>
          <w:b/>
          <w:bCs/>
          <w:sz w:val="24"/>
          <w:szCs w:val="24"/>
          <w:lang w:val="fr-FR"/>
        </w:rPr>
        <w:t xml:space="preserve"> césure et prolongation(s)</w:t>
      </w:r>
    </w:p>
    <w:p w:rsidR="00072E63" w:rsidRPr="000B29AF" w:rsidRDefault="00072E63" w:rsidP="00072E63">
      <w:pPr>
        <w:jc w:val="both"/>
        <w:rPr>
          <w:b/>
          <w:bCs/>
          <w:sz w:val="24"/>
          <w:szCs w:val="24"/>
          <w:lang w:val="fr-FR"/>
        </w:rPr>
      </w:pPr>
    </w:p>
    <w:p w:rsidR="00072E63" w:rsidRPr="000B29AF" w:rsidRDefault="00072E63" w:rsidP="00554754">
      <w:pPr>
        <w:ind w:firstLine="284"/>
        <w:jc w:val="both"/>
        <w:rPr>
          <w:b/>
          <w:bCs/>
          <w:sz w:val="24"/>
          <w:szCs w:val="24"/>
          <w:lang w:val="fr-FR"/>
        </w:rPr>
      </w:pPr>
      <w:r w:rsidRPr="000B29AF">
        <w:rPr>
          <w:bCs/>
          <w:sz w:val="24"/>
          <w:szCs w:val="24"/>
          <w:lang w:val="fr-FR"/>
        </w:rPr>
        <w:t>Les doctorants ont la possibilité de demander une suspension de leur inscription e</w:t>
      </w:r>
      <w:r w:rsidR="00554754">
        <w:rPr>
          <w:bCs/>
          <w:sz w:val="24"/>
          <w:szCs w:val="24"/>
          <w:lang w:val="fr-FR"/>
        </w:rPr>
        <w:t>n doctorat pour une année au maximum</w:t>
      </w:r>
      <w:r w:rsidRPr="000B29AF">
        <w:rPr>
          <w:bCs/>
          <w:sz w:val="24"/>
          <w:szCs w:val="24"/>
          <w:lang w:val="fr-FR"/>
        </w:rPr>
        <w:t>, sur justification et avec avis du directeur de thèse.</w:t>
      </w:r>
      <w:r w:rsidR="00554754">
        <w:rPr>
          <w:bCs/>
          <w:sz w:val="24"/>
          <w:szCs w:val="24"/>
          <w:lang w:val="fr-FR"/>
        </w:rPr>
        <w:t xml:space="preserve"> Conformément à l’article 14 de l’arrêté du 25 mai 2016, cette période</w:t>
      </w:r>
      <w:r w:rsidR="008C0391">
        <w:rPr>
          <w:bCs/>
          <w:sz w:val="24"/>
          <w:szCs w:val="24"/>
          <w:lang w:val="fr-FR"/>
        </w:rPr>
        <w:t xml:space="preserve"> de césure ne compte pas dans la</w:t>
      </w:r>
      <w:r w:rsidR="00554754">
        <w:rPr>
          <w:bCs/>
          <w:sz w:val="24"/>
          <w:szCs w:val="24"/>
          <w:lang w:val="fr-FR"/>
        </w:rPr>
        <w:t xml:space="preserve"> durée de la thèse mais le doctorant peut demander à rester inscrit dans l’établissement.</w:t>
      </w:r>
      <w:r w:rsidRPr="000B29AF">
        <w:rPr>
          <w:bCs/>
          <w:sz w:val="24"/>
          <w:szCs w:val="24"/>
          <w:lang w:val="fr-FR"/>
        </w:rPr>
        <w:t xml:space="preserve"> </w:t>
      </w:r>
      <w:r w:rsidR="00554754" w:rsidRPr="00554754">
        <w:rPr>
          <w:bCs/>
          <w:sz w:val="24"/>
          <w:szCs w:val="24"/>
          <w:lang w:val="fr-FR"/>
        </w:rPr>
        <w:t xml:space="preserve">La durée de la formation doctorale du doctorant en situation de handicap peut </w:t>
      </w:r>
      <w:r w:rsidR="00554754">
        <w:rPr>
          <w:bCs/>
          <w:sz w:val="24"/>
          <w:szCs w:val="24"/>
          <w:lang w:val="fr-FR"/>
        </w:rPr>
        <w:t xml:space="preserve">également </w:t>
      </w:r>
      <w:r w:rsidR="00554754" w:rsidRPr="00554754">
        <w:rPr>
          <w:bCs/>
          <w:sz w:val="24"/>
          <w:szCs w:val="24"/>
          <w:lang w:val="fr-FR"/>
        </w:rPr>
        <w:t>être prolongée par le chef</w:t>
      </w:r>
      <w:r w:rsidR="00554754">
        <w:rPr>
          <w:bCs/>
          <w:sz w:val="24"/>
          <w:szCs w:val="24"/>
          <w:lang w:val="fr-FR"/>
        </w:rPr>
        <w:t xml:space="preserve"> </w:t>
      </w:r>
      <w:r w:rsidR="00554754" w:rsidRPr="00554754">
        <w:rPr>
          <w:bCs/>
          <w:sz w:val="24"/>
          <w:szCs w:val="24"/>
          <w:lang w:val="fr-FR"/>
        </w:rPr>
        <w:t>d'établissement sur demande motivée du doctorant.</w:t>
      </w:r>
      <w:r w:rsidR="00554754">
        <w:rPr>
          <w:bCs/>
          <w:sz w:val="24"/>
          <w:szCs w:val="24"/>
          <w:lang w:val="fr-FR"/>
        </w:rPr>
        <w:t xml:space="preserve"> </w:t>
      </w:r>
      <w:r w:rsidR="00554754" w:rsidRPr="00554754">
        <w:rPr>
          <w:bCs/>
          <w:sz w:val="24"/>
          <w:szCs w:val="24"/>
          <w:lang w:val="fr-FR"/>
        </w:rPr>
        <w:t>Si le doctorant a bénéficié d'un congé de maternité, de paternité, d'un congé d'accueil de l'enfant ou d'adoption,</w:t>
      </w:r>
      <w:r w:rsidR="00554754">
        <w:rPr>
          <w:bCs/>
          <w:sz w:val="24"/>
          <w:szCs w:val="24"/>
          <w:lang w:val="fr-FR"/>
        </w:rPr>
        <w:t xml:space="preserve"> </w:t>
      </w:r>
      <w:r w:rsidR="00554754" w:rsidRPr="00554754">
        <w:rPr>
          <w:bCs/>
          <w:sz w:val="24"/>
          <w:szCs w:val="24"/>
          <w:lang w:val="fr-FR"/>
        </w:rPr>
        <w:t>d'un congé parental, d'un congé de maladie d'une durée supérieure à quatre mois consécutifs ou d'un congé d'une</w:t>
      </w:r>
      <w:r w:rsidR="00554754">
        <w:rPr>
          <w:bCs/>
          <w:sz w:val="24"/>
          <w:szCs w:val="24"/>
          <w:lang w:val="fr-FR"/>
        </w:rPr>
        <w:t xml:space="preserve"> </w:t>
      </w:r>
      <w:r w:rsidR="00554754" w:rsidRPr="00554754">
        <w:rPr>
          <w:bCs/>
          <w:sz w:val="24"/>
          <w:szCs w:val="24"/>
          <w:lang w:val="fr-FR"/>
        </w:rPr>
        <w:t>durée au moins égale à deux mois faisant suite à un accident de travail, la durée de la préparation du doctorat est</w:t>
      </w:r>
      <w:r w:rsidR="00554754">
        <w:rPr>
          <w:bCs/>
          <w:sz w:val="24"/>
          <w:szCs w:val="24"/>
          <w:lang w:val="fr-FR"/>
        </w:rPr>
        <w:t xml:space="preserve"> </w:t>
      </w:r>
      <w:r w:rsidR="00554754" w:rsidRPr="00554754">
        <w:rPr>
          <w:bCs/>
          <w:sz w:val="24"/>
          <w:szCs w:val="24"/>
          <w:lang w:val="fr-FR"/>
        </w:rPr>
        <w:t>prolongée si l'intéressé en formule la demande.</w:t>
      </w:r>
      <w:r w:rsidRPr="000B29AF">
        <w:rPr>
          <w:bCs/>
          <w:sz w:val="24"/>
          <w:szCs w:val="24"/>
          <w:lang w:val="fr-FR"/>
        </w:rPr>
        <w:t xml:space="preserve"> Il existe deux motifs de suspension : la</w:t>
      </w:r>
      <w:r>
        <w:rPr>
          <w:bCs/>
          <w:sz w:val="24"/>
          <w:szCs w:val="24"/>
          <w:lang w:val="fr-FR"/>
        </w:rPr>
        <w:t xml:space="preserve"> maladie, le service militaire.</w:t>
      </w:r>
      <w:r w:rsidR="00554754">
        <w:rPr>
          <w:bCs/>
          <w:sz w:val="24"/>
          <w:szCs w:val="24"/>
          <w:lang w:val="fr-FR"/>
        </w:rPr>
        <w:t xml:space="preserve"> Les demandes sont traitées en </w:t>
      </w:r>
      <w:r w:rsidR="00313FCD" w:rsidRPr="00313FCD">
        <w:rPr>
          <w:bCs/>
          <w:sz w:val="24"/>
          <w:szCs w:val="24"/>
          <w:lang w:val="fr-FR"/>
        </w:rPr>
        <w:t>Commission doctorale des dispenses et dérogations ALLSHS du Collège doctoral</w:t>
      </w:r>
      <w:r w:rsidR="00313FCD">
        <w:rPr>
          <w:bCs/>
          <w:sz w:val="24"/>
          <w:szCs w:val="24"/>
          <w:lang w:val="fr-FR"/>
        </w:rPr>
        <w:t xml:space="preserve"> (ou de l’instance en tenant lieu)</w:t>
      </w:r>
      <w:r w:rsidR="00554754">
        <w:rPr>
          <w:bCs/>
          <w:sz w:val="24"/>
          <w:szCs w:val="24"/>
          <w:lang w:val="fr-FR"/>
        </w:rPr>
        <w:t>.</w:t>
      </w:r>
    </w:p>
    <w:p w:rsidR="00072E63" w:rsidRPr="000B29AF" w:rsidRDefault="00072E63" w:rsidP="00072E63">
      <w:pPr>
        <w:ind w:firstLine="284"/>
        <w:jc w:val="both"/>
        <w:rPr>
          <w:b/>
          <w:bCs/>
          <w:sz w:val="24"/>
          <w:szCs w:val="24"/>
          <w:lang w:val="fr-FR"/>
        </w:rPr>
      </w:pPr>
    </w:p>
    <w:p w:rsidR="00072E63" w:rsidRPr="000B29AF" w:rsidRDefault="008F3DDA" w:rsidP="00072E63">
      <w:pPr>
        <w:jc w:val="both"/>
        <w:rPr>
          <w:b/>
          <w:bCs/>
          <w:sz w:val="24"/>
          <w:szCs w:val="24"/>
          <w:lang w:val="fr-FR"/>
        </w:rPr>
      </w:pPr>
      <w:r>
        <w:rPr>
          <w:b/>
          <w:bCs/>
          <w:sz w:val="24"/>
          <w:szCs w:val="24"/>
          <w:lang w:val="fr-FR"/>
        </w:rPr>
        <w:t>2.7</w:t>
      </w:r>
      <w:r w:rsidR="00072E63" w:rsidRPr="000B29AF">
        <w:rPr>
          <w:b/>
          <w:bCs/>
          <w:sz w:val="24"/>
          <w:szCs w:val="24"/>
          <w:lang w:val="fr-FR"/>
        </w:rPr>
        <w:t xml:space="preserve"> Langue des thèses </w:t>
      </w:r>
    </w:p>
    <w:p w:rsidR="00072E63" w:rsidRPr="000B29AF" w:rsidRDefault="00072E63" w:rsidP="00072E63">
      <w:pPr>
        <w:jc w:val="both"/>
        <w:rPr>
          <w:sz w:val="24"/>
          <w:szCs w:val="24"/>
          <w:lang w:val="fr-FR"/>
        </w:rPr>
      </w:pPr>
    </w:p>
    <w:p w:rsidR="00072E63" w:rsidRPr="00C83EAB" w:rsidRDefault="00072E63" w:rsidP="00072E63">
      <w:pPr>
        <w:ind w:firstLine="284"/>
        <w:jc w:val="both"/>
        <w:rPr>
          <w:sz w:val="24"/>
          <w:szCs w:val="24"/>
          <w:lang w:val="fr-FR"/>
        </w:rPr>
      </w:pPr>
      <w:r w:rsidRPr="000B29AF">
        <w:rPr>
          <w:sz w:val="24"/>
          <w:szCs w:val="24"/>
          <w:lang w:val="fr-FR"/>
        </w:rPr>
        <w:t xml:space="preserve">L’EDSJ s’assure que le niveau de langue des doctorants permet de préparer la thèse dans les meilleures conditions. Elle informe les doctorants dont la maîtrise de la langue française ne serait pas suffisante des formations éventuellement proposées par </w:t>
      </w:r>
      <w:r w:rsidR="00554754">
        <w:rPr>
          <w:sz w:val="24"/>
          <w:szCs w:val="24"/>
          <w:lang w:val="fr-FR"/>
        </w:rPr>
        <w:t>l</w:t>
      </w:r>
      <w:r w:rsidR="00313FCD">
        <w:rPr>
          <w:sz w:val="24"/>
          <w:szCs w:val="24"/>
          <w:lang w:val="fr-FR"/>
        </w:rPr>
        <w:t>e</w:t>
      </w:r>
      <w:r w:rsidR="00554754">
        <w:rPr>
          <w:sz w:val="24"/>
          <w:szCs w:val="24"/>
          <w:lang w:val="fr-FR"/>
        </w:rPr>
        <w:t xml:space="preserve"> Collège doctoral </w:t>
      </w:r>
      <w:r w:rsidRPr="00C83EAB">
        <w:rPr>
          <w:sz w:val="24"/>
          <w:szCs w:val="24"/>
          <w:lang w:val="fr-FR"/>
        </w:rPr>
        <w:t>en la matière.</w:t>
      </w:r>
    </w:p>
    <w:p w:rsidR="00072E63" w:rsidRPr="000B29AF" w:rsidRDefault="00072E63" w:rsidP="00072E63">
      <w:pPr>
        <w:jc w:val="both"/>
        <w:rPr>
          <w:sz w:val="24"/>
          <w:szCs w:val="24"/>
          <w:lang w:val="fr-FR"/>
        </w:rPr>
      </w:pPr>
    </w:p>
    <w:p w:rsidR="00072E63" w:rsidRPr="000B29AF" w:rsidRDefault="008F3DDA" w:rsidP="00072E63">
      <w:pPr>
        <w:jc w:val="both"/>
        <w:rPr>
          <w:b/>
          <w:bCs/>
          <w:sz w:val="24"/>
          <w:szCs w:val="24"/>
          <w:lang w:val="fr-FR"/>
        </w:rPr>
      </w:pPr>
      <w:r>
        <w:rPr>
          <w:b/>
          <w:bCs/>
          <w:sz w:val="24"/>
          <w:szCs w:val="24"/>
          <w:lang w:val="fr-FR"/>
        </w:rPr>
        <w:t>2.8</w:t>
      </w:r>
      <w:r w:rsidR="00072E63" w:rsidRPr="000B29AF">
        <w:rPr>
          <w:b/>
          <w:bCs/>
          <w:sz w:val="24"/>
          <w:szCs w:val="24"/>
          <w:lang w:val="fr-FR"/>
        </w:rPr>
        <w:t xml:space="preserve"> Cotutelles</w:t>
      </w:r>
    </w:p>
    <w:p w:rsidR="00072E63" w:rsidRPr="000B29AF" w:rsidRDefault="00072E63" w:rsidP="00072E63">
      <w:pPr>
        <w:jc w:val="both"/>
        <w:rPr>
          <w:b/>
          <w:bCs/>
          <w:sz w:val="24"/>
          <w:szCs w:val="24"/>
          <w:lang w:val="fr-FR"/>
        </w:rPr>
      </w:pPr>
    </w:p>
    <w:p w:rsidR="00072E63" w:rsidRPr="000B29AF" w:rsidRDefault="00072E63" w:rsidP="00072E63">
      <w:pPr>
        <w:ind w:firstLine="284"/>
        <w:jc w:val="both"/>
        <w:rPr>
          <w:b/>
          <w:sz w:val="24"/>
          <w:szCs w:val="24"/>
          <w:lang w:val="fr-FR"/>
        </w:rPr>
      </w:pPr>
      <w:r w:rsidRPr="000B29AF">
        <w:rPr>
          <w:sz w:val="24"/>
          <w:szCs w:val="24"/>
          <w:lang w:val="fr-FR"/>
        </w:rPr>
        <w:t xml:space="preserve">Les cotutelles ont été établies pour conforter la dimension internationale des écoles doctorales, favoriser la mobilité des doctorants et développer la coopération scientifique entre les équipes de recherche françaises et étrangères. Une cotutelle se conclut donc entre deux établissements de pays différents. Une convention doit être signée pour définir les principes qui régiront cette cotutelle. Elle implique pour le doctorant l’obligation de passer au moins 30% de son temps dans chacun des deux établissements. </w:t>
      </w:r>
    </w:p>
    <w:p w:rsidR="00072E63" w:rsidRPr="000B29AF" w:rsidRDefault="00072E63" w:rsidP="00072E63">
      <w:pPr>
        <w:ind w:firstLine="284"/>
        <w:jc w:val="both"/>
        <w:rPr>
          <w:sz w:val="24"/>
          <w:szCs w:val="24"/>
          <w:lang w:val="fr-FR"/>
        </w:rPr>
      </w:pPr>
      <w:r w:rsidRPr="000B29AF">
        <w:rPr>
          <w:sz w:val="24"/>
          <w:szCs w:val="24"/>
          <w:lang w:val="fr-FR"/>
        </w:rPr>
        <w:t xml:space="preserve">Le doctorant s’inscrit dans les deux établissements. Il effectue ses travaux sous la responsabilité, dans chacun des pays concernés, d’un directeur de thèse qui s’engage à exercer pleinement ses fonctions d’encadrement en collaboration avec le ou les autres directeurs de thèse. </w:t>
      </w:r>
    </w:p>
    <w:p w:rsidR="00072E63" w:rsidRPr="000B29AF" w:rsidRDefault="00072E63" w:rsidP="00072E63">
      <w:pPr>
        <w:ind w:firstLine="284"/>
        <w:jc w:val="both"/>
        <w:rPr>
          <w:sz w:val="24"/>
          <w:szCs w:val="24"/>
          <w:lang w:val="fr-FR"/>
        </w:rPr>
      </w:pPr>
      <w:r w:rsidRPr="000B29AF">
        <w:rPr>
          <w:sz w:val="24"/>
          <w:szCs w:val="24"/>
          <w:lang w:val="fr-FR"/>
        </w:rPr>
        <w:t>La thèse donne lieu à une soutenance unique à l’issue de laquelle le candidat obtient un double diplôme et devient docteur de chacune des universités partenaires.</w:t>
      </w:r>
    </w:p>
    <w:p w:rsidR="00072E63" w:rsidRDefault="00072E63" w:rsidP="00072E63">
      <w:pPr>
        <w:jc w:val="both"/>
        <w:rPr>
          <w:sz w:val="24"/>
          <w:szCs w:val="24"/>
          <w:lang w:val="fr-FR"/>
        </w:rPr>
      </w:pPr>
    </w:p>
    <w:p w:rsidR="007C1FEC" w:rsidRPr="000B29AF" w:rsidRDefault="007C1FEC" w:rsidP="00072E63">
      <w:pPr>
        <w:jc w:val="both"/>
        <w:rPr>
          <w:sz w:val="24"/>
          <w:szCs w:val="24"/>
          <w:lang w:val="fr-FR"/>
        </w:rPr>
      </w:pPr>
    </w:p>
    <w:p w:rsidR="00072E63" w:rsidRPr="000B29AF" w:rsidRDefault="00072E63" w:rsidP="00072E63">
      <w:pPr>
        <w:jc w:val="both"/>
        <w:rPr>
          <w:b/>
          <w:bCs/>
          <w:i/>
          <w:iCs/>
          <w:sz w:val="24"/>
          <w:szCs w:val="24"/>
          <w:lang w:val="fr-FR"/>
        </w:rPr>
      </w:pPr>
      <w:r w:rsidRPr="000B29AF">
        <w:rPr>
          <w:b/>
          <w:bCs/>
          <w:i/>
          <w:iCs/>
          <w:sz w:val="24"/>
          <w:szCs w:val="24"/>
          <w:lang w:val="fr-FR"/>
        </w:rPr>
        <w:t>Article 3. Contrats doctoraux</w:t>
      </w:r>
    </w:p>
    <w:p w:rsidR="00072E63" w:rsidRPr="000B29AF" w:rsidRDefault="00072E63" w:rsidP="00072E63">
      <w:pPr>
        <w:jc w:val="both"/>
        <w:rPr>
          <w:b/>
          <w:bCs/>
          <w:i/>
          <w:iCs/>
          <w:sz w:val="24"/>
          <w:szCs w:val="24"/>
          <w:lang w:val="fr-FR"/>
        </w:rPr>
      </w:pPr>
    </w:p>
    <w:p w:rsidR="00072E63" w:rsidRPr="000B29AF" w:rsidRDefault="00072E63" w:rsidP="00072E63">
      <w:pPr>
        <w:ind w:firstLine="426"/>
        <w:jc w:val="both"/>
        <w:rPr>
          <w:sz w:val="24"/>
          <w:szCs w:val="24"/>
          <w:lang w:val="fr-FR"/>
        </w:rPr>
      </w:pPr>
      <w:r w:rsidRPr="000B29AF">
        <w:rPr>
          <w:sz w:val="24"/>
          <w:szCs w:val="24"/>
          <w:lang w:val="fr-FR"/>
        </w:rPr>
        <w:t>La procédure d’attribution des contrats doctoraux mise en place par l’EDSJ pour l’attribution annuelle des contrats qui lui sont dévolus, s’inscrit dans le cadre gé</w:t>
      </w:r>
      <w:r w:rsidR="00554754">
        <w:rPr>
          <w:sz w:val="24"/>
          <w:szCs w:val="24"/>
          <w:lang w:val="fr-FR"/>
        </w:rPr>
        <w:t>néral de l’arrêté du 25 mai 201</w:t>
      </w:r>
      <w:r w:rsidRPr="000B29AF">
        <w:rPr>
          <w:sz w:val="24"/>
          <w:szCs w:val="24"/>
          <w:lang w:val="fr-FR"/>
        </w:rPr>
        <w:t>6 relatif aux études doctorales.  Elle s’applique à tous les candidats remplissant les conditions d’éligibilité en matière de titres universitaires à la date du dépôt de candidature.</w:t>
      </w:r>
    </w:p>
    <w:p w:rsidR="00072E63" w:rsidRDefault="00072E63" w:rsidP="00072E63">
      <w:pPr>
        <w:ind w:firstLine="426"/>
        <w:jc w:val="both"/>
        <w:rPr>
          <w:sz w:val="24"/>
          <w:szCs w:val="24"/>
          <w:lang w:val="fr-FR"/>
        </w:rPr>
      </w:pPr>
      <w:r w:rsidRPr="000B29AF">
        <w:rPr>
          <w:sz w:val="24"/>
          <w:szCs w:val="24"/>
          <w:lang w:val="fr-FR"/>
        </w:rPr>
        <w:lastRenderedPageBreak/>
        <w:t xml:space="preserve">Le dossier de candidature est disponible sur le site de l’EDSJ et auprès des services de l’EDSJ. </w:t>
      </w:r>
    </w:p>
    <w:p w:rsidR="007C1FEC" w:rsidRPr="000B29AF" w:rsidRDefault="007C1FEC" w:rsidP="00072E63">
      <w:pPr>
        <w:ind w:firstLine="426"/>
        <w:jc w:val="both"/>
        <w:rPr>
          <w:b/>
          <w:sz w:val="24"/>
          <w:szCs w:val="24"/>
          <w:lang w:val="fr-FR"/>
        </w:rPr>
      </w:pPr>
    </w:p>
    <w:p w:rsidR="00072E63" w:rsidRDefault="00072E63" w:rsidP="00072E63">
      <w:pPr>
        <w:ind w:firstLine="426"/>
        <w:jc w:val="both"/>
        <w:rPr>
          <w:sz w:val="24"/>
          <w:szCs w:val="24"/>
          <w:lang w:val="fr-FR"/>
        </w:rPr>
      </w:pPr>
      <w:r w:rsidRPr="000B29AF">
        <w:rPr>
          <w:sz w:val="24"/>
          <w:szCs w:val="24"/>
          <w:lang w:val="fr-FR"/>
        </w:rPr>
        <w:t>Le dossier dûment rempli et signé doit être retourné aux services de l’EDSJ sous la forme d</w:t>
      </w:r>
      <w:r w:rsidR="00E72087">
        <w:rPr>
          <w:sz w:val="24"/>
          <w:szCs w:val="24"/>
          <w:lang w:val="fr-FR"/>
        </w:rPr>
        <w:t>’un unique fichier électronique</w:t>
      </w:r>
      <w:r w:rsidRPr="000B29AF">
        <w:rPr>
          <w:sz w:val="24"/>
          <w:szCs w:val="24"/>
          <w:lang w:val="fr-FR"/>
        </w:rPr>
        <w:t xml:space="preserve"> selon le calendrier déterminé annuellement.  </w:t>
      </w:r>
    </w:p>
    <w:p w:rsidR="007C1FEC" w:rsidRPr="000B29AF" w:rsidRDefault="007C1FEC" w:rsidP="00072E63">
      <w:pPr>
        <w:ind w:firstLine="426"/>
        <w:jc w:val="both"/>
        <w:rPr>
          <w:b/>
          <w:sz w:val="24"/>
          <w:szCs w:val="24"/>
          <w:lang w:val="fr-FR"/>
        </w:rPr>
      </w:pPr>
    </w:p>
    <w:p w:rsidR="00072E63" w:rsidRPr="000B29AF" w:rsidRDefault="00072E63" w:rsidP="00072E63">
      <w:pPr>
        <w:ind w:firstLine="426"/>
        <w:jc w:val="both"/>
        <w:rPr>
          <w:sz w:val="24"/>
          <w:szCs w:val="24"/>
          <w:lang w:val="fr-FR"/>
        </w:rPr>
      </w:pPr>
      <w:r w:rsidRPr="000B29AF">
        <w:rPr>
          <w:sz w:val="24"/>
          <w:szCs w:val="24"/>
          <w:lang w:val="fr-FR"/>
        </w:rPr>
        <w:t>Le dossier doit contenir les pièces suivantes :</w:t>
      </w:r>
    </w:p>
    <w:p w:rsidR="00072E63" w:rsidRPr="000B29AF" w:rsidRDefault="00072E63" w:rsidP="00072E63">
      <w:pPr>
        <w:jc w:val="both"/>
        <w:rPr>
          <w:sz w:val="24"/>
          <w:szCs w:val="24"/>
          <w:lang w:val="fr-FR"/>
        </w:rPr>
      </w:pPr>
    </w:p>
    <w:p w:rsidR="00072E63" w:rsidRPr="000B29AF" w:rsidRDefault="00072E63" w:rsidP="00072E63">
      <w:pPr>
        <w:numPr>
          <w:ilvl w:val="1"/>
          <w:numId w:val="12"/>
        </w:numPr>
        <w:jc w:val="both"/>
        <w:rPr>
          <w:sz w:val="24"/>
          <w:szCs w:val="24"/>
          <w:lang w:val="fr-FR"/>
        </w:rPr>
      </w:pPr>
      <w:r w:rsidRPr="000B29AF">
        <w:rPr>
          <w:sz w:val="24"/>
          <w:szCs w:val="24"/>
          <w:lang w:val="fr-FR"/>
        </w:rPr>
        <w:t>Une fiche de renseignement.</w:t>
      </w:r>
    </w:p>
    <w:p w:rsidR="00072E63" w:rsidRPr="000B29AF" w:rsidRDefault="00072E63" w:rsidP="00072E63">
      <w:pPr>
        <w:numPr>
          <w:ilvl w:val="1"/>
          <w:numId w:val="12"/>
        </w:numPr>
        <w:jc w:val="both"/>
        <w:rPr>
          <w:sz w:val="24"/>
          <w:szCs w:val="24"/>
          <w:lang w:val="fr-FR"/>
        </w:rPr>
      </w:pPr>
      <w:r w:rsidRPr="000B29AF">
        <w:rPr>
          <w:sz w:val="24"/>
          <w:szCs w:val="24"/>
          <w:lang w:val="fr-FR"/>
        </w:rPr>
        <w:t xml:space="preserve">Un </w:t>
      </w:r>
      <w:r w:rsidRPr="000B29AF">
        <w:rPr>
          <w:i/>
          <w:iCs/>
          <w:sz w:val="24"/>
          <w:szCs w:val="24"/>
          <w:lang w:val="fr-FR"/>
        </w:rPr>
        <w:t>curriculum vitae</w:t>
      </w:r>
      <w:r w:rsidRPr="000B29AF">
        <w:rPr>
          <w:sz w:val="24"/>
          <w:szCs w:val="24"/>
          <w:lang w:val="fr-FR"/>
        </w:rPr>
        <w:t xml:space="preserve"> détaillé faisant apparaître les mentions éventuellement obtenues par le candidat depuis le début de son </w:t>
      </w:r>
      <w:r w:rsidRPr="000B29AF">
        <w:rPr>
          <w:i/>
          <w:iCs/>
          <w:sz w:val="24"/>
          <w:szCs w:val="24"/>
          <w:lang w:val="fr-FR"/>
        </w:rPr>
        <w:t>cursus</w:t>
      </w:r>
      <w:r w:rsidRPr="000B29AF">
        <w:rPr>
          <w:sz w:val="24"/>
          <w:szCs w:val="24"/>
          <w:lang w:val="fr-FR"/>
        </w:rPr>
        <w:t xml:space="preserve"> universitaire.</w:t>
      </w:r>
    </w:p>
    <w:p w:rsidR="00072E63" w:rsidRPr="000B29AF" w:rsidRDefault="00072E63" w:rsidP="00072E63">
      <w:pPr>
        <w:numPr>
          <w:ilvl w:val="1"/>
          <w:numId w:val="12"/>
        </w:numPr>
        <w:jc w:val="both"/>
        <w:rPr>
          <w:sz w:val="24"/>
          <w:szCs w:val="24"/>
          <w:lang w:val="fr-FR"/>
        </w:rPr>
      </w:pPr>
      <w:r w:rsidRPr="000B29AF">
        <w:rPr>
          <w:sz w:val="24"/>
          <w:szCs w:val="24"/>
          <w:lang w:val="fr-FR"/>
        </w:rPr>
        <w:t>Un relevé des notes obtenues en Master 1 et Master 2 ou titres équivalents.</w:t>
      </w:r>
    </w:p>
    <w:p w:rsidR="00072E63" w:rsidRPr="000B29AF" w:rsidRDefault="00072E63" w:rsidP="00072E63">
      <w:pPr>
        <w:numPr>
          <w:ilvl w:val="1"/>
          <w:numId w:val="12"/>
        </w:numPr>
        <w:jc w:val="both"/>
        <w:rPr>
          <w:sz w:val="24"/>
          <w:szCs w:val="24"/>
          <w:lang w:val="fr-FR"/>
        </w:rPr>
      </w:pPr>
      <w:r w:rsidRPr="000B29AF">
        <w:rPr>
          <w:sz w:val="24"/>
          <w:szCs w:val="24"/>
          <w:lang w:val="fr-FR"/>
        </w:rPr>
        <w:t>Un projet de thèse détaillé (entre 5 et 10 pages).</w:t>
      </w:r>
    </w:p>
    <w:p w:rsidR="00072E63" w:rsidRDefault="00072E63" w:rsidP="00072E63">
      <w:pPr>
        <w:numPr>
          <w:ilvl w:val="1"/>
          <w:numId w:val="12"/>
        </w:numPr>
        <w:jc w:val="both"/>
        <w:rPr>
          <w:sz w:val="24"/>
          <w:szCs w:val="24"/>
          <w:lang w:val="fr-FR"/>
        </w:rPr>
      </w:pPr>
      <w:r w:rsidRPr="000B29AF">
        <w:rPr>
          <w:sz w:val="24"/>
          <w:szCs w:val="24"/>
          <w:lang w:val="fr-FR"/>
        </w:rPr>
        <w:t>L’avis motivé du directeur de thèse pressenti et du directeur de l’unité de rattachement pressentie.</w:t>
      </w:r>
    </w:p>
    <w:p w:rsidR="00313FCD" w:rsidRPr="000B29AF" w:rsidRDefault="00313FCD" w:rsidP="00072E63">
      <w:pPr>
        <w:numPr>
          <w:ilvl w:val="1"/>
          <w:numId w:val="12"/>
        </w:numPr>
        <w:jc w:val="both"/>
        <w:rPr>
          <w:sz w:val="24"/>
          <w:szCs w:val="24"/>
          <w:lang w:val="fr-FR"/>
        </w:rPr>
      </w:pPr>
      <w:r>
        <w:rPr>
          <w:sz w:val="24"/>
          <w:szCs w:val="24"/>
          <w:lang w:val="fr-FR"/>
        </w:rPr>
        <w:t>Le cas échéant le mémoire de master.</w:t>
      </w:r>
    </w:p>
    <w:p w:rsidR="00E72087" w:rsidRDefault="00E72087" w:rsidP="00072E63">
      <w:pPr>
        <w:ind w:firstLine="426"/>
        <w:jc w:val="both"/>
        <w:rPr>
          <w:sz w:val="24"/>
          <w:szCs w:val="24"/>
          <w:lang w:val="fr-FR"/>
        </w:rPr>
      </w:pPr>
    </w:p>
    <w:p w:rsidR="009A7D10" w:rsidRPr="009A7D10" w:rsidRDefault="009A7D10" w:rsidP="009A7D10">
      <w:pPr>
        <w:ind w:firstLine="426"/>
        <w:jc w:val="both"/>
        <w:rPr>
          <w:sz w:val="24"/>
          <w:szCs w:val="24"/>
          <w:lang w:val="fr-FR"/>
        </w:rPr>
      </w:pPr>
      <w:r w:rsidRPr="00F9562C">
        <w:rPr>
          <w:sz w:val="24"/>
          <w:szCs w:val="24"/>
          <w:lang w:val="fr-FR"/>
        </w:rPr>
        <w:t>Si le nombre de candidats à auditionner est supérieur à 10, le conseil se réserve la possibilité d’opérer une sélection préalable sur dossier.</w:t>
      </w:r>
    </w:p>
    <w:p w:rsidR="009A7D10" w:rsidRDefault="009A7D10" w:rsidP="009A7D10">
      <w:pPr>
        <w:jc w:val="both"/>
        <w:rPr>
          <w:sz w:val="24"/>
          <w:szCs w:val="24"/>
          <w:lang w:val="fr-FR"/>
        </w:rPr>
      </w:pPr>
    </w:p>
    <w:p w:rsidR="00072E63" w:rsidRPr="000B29AF" w:rsidRDefault="008C0391" w:rsidP="00072E63">
      <w:pPr>
        <w:ind w:firstLine="426"/>
        <w:jc w:val="both"/>
        <w:rPr>
          <w:sz w:val="24"/>
          <w:szCs w:val="24"/>
          <w:lang w:val="fr-FR"/>
        </w:rPr>
      </w:pPr>
      <w:r>
        <w:rPr>
          <w:sz w:val="24"/>
          <w:szCs w:val="24"/>
          <w:lang w:val="fr-FR"/>
        </w:rPr>
        <w:t>A l’issue de l’</w:t>
      </w:r>
      <w:r w:rsidR="00072E63" w:rsidRPr="000B29AF">
        <w:rPr>
          <w:sz w:val="24"/>
          <w:szCs w:val="24"/>
          <w:lang w:val="fr-FR"/>
        </w:rPr>
        <w:t xml:space="preserve">audition, les candidats aux contrats doctoraux sont classés par le conseil de l’EDSJ, siégeant en formation semi-restreinte, </w:t>
      </w:r>
      <w:r w:rsidR="00072E63" w:rsidRPr="000B29AF">
        <w:rPr>
          <w:i/>
          <w:iCs/>
          <w:sz w:val="24"/>
          <w:szCs w:val="24"/>
          <w:lang w:val="fr-FR"/>
        </w:rPr>
        <w:t>i.e</w:t>
      </w:r>
      <w:r w:rsidR="00072E63" w:rsidRPr="000B29AF">
        <w:rPr>
          <w:sz w:val="24"/>
          <w:szCs w:val="24"/>
          <w:lang w:val="fr-FR"/>
        </w:rPr>
        <w:t>. avec les membres extérieurs et sans les membres doctorants.</w:t>
      </w:r>
    </w:p>
    <w:p w:rsidR="00072E63" w:rsidRPr="00155E81" w:rsidRDefault="00072E63" w:rsidP="00072E63">
      <w:pPr>
        <w:ind w:firstLine="426"/>
        <w:jc w:val="both"/>
        <w:rPr>
          <w:sz w:val="24"/>
          <w:szCs w:val="24"/>
          <w:lang w:val="fr-FR"/>
        </w:rPr>
      </w:pPr>
      <w:r w:rsidRPr="00155E81">
        <w:rPr>
          <w:sz w:val="24"/>
          <w:szCs w:val="24"/>
          <w:lang w:val="fr-FR"/>
        </w:rPr>
        <w:t>A cette occasion, les membres du conseil de l’EDSJ n’ont pas la possibilité de se faire représenter ou de donner procuration.</w:t>
      </w:r>
    </w:p>
    <w:p w:rsidR="00072E63" w:rsidRPr="00C83EAB" w:rsidRDefault="00072E63" w:rsidP="00072E63">
      <w:pPr>
        <w:ind w:firstLine="426"/>
        <w:jc w:val="both"/>
        <w:rPr>
          <w:strike/>
          <w:sz w:val="24"/>
          <w:szCs w:val="24"/>
          <w:lang w:val="fr-FR"/>
        </w:rPr>
      </w:pPr>
      <w:r w:rsidRPr="000B29AF">
        <w:rPr>
          <w:sz w:val="24"/>
          <w:szCs w:val="24"/>
          <w:lang w:val="fr-FR"/>
        </w:rPr>
        <w:t>Le directeur de l’EDSJ propose au(x) candidat(s</w:t>
      </w:r>
      <w:r w:rsidRPr="00C83EAB">
        <w:rPr>
          <w:sz w:val="24"/>
          <w:szCs w:val="24"/>
          <w:lang w:val="fr-FR"/>
        </w:rPr>
        <w:t>) retenus</w:t>
      </w:r>
      <w:r w:rsidRPr="000B29AF">
        <w:rPr>
          <w:sz w:val="24"/>
          <w:szCs w:val="24"/>
          <w:lang w:val="fr-FR"/>
        </w:rPr>
        <w:t xml:space="preserve"> l’attribution d’un contrat doctoral. </w:t>
      </w:r>
    </w:p>
    <w:p w:rsidR="00072E63" w:rsidRPr="00C83EAB" w:rsidRDefault="00072E63" w:rsidP="00072E63">
      <w:pPr>
        <w:ind w:firstLine="426"/>
        <w:jc w:val="both"/>
        <w:rPr>
          <w:sz w:val="24"/>
          <w:szCs w:val="24"/>
          <w:lang w:val="fr-FR"/>
        </w:rPr>
      </w:pPr>
      <w:r w:rsidRPr="00C83EAB">
        <w:rPr>
          <w:sz w:val="24"/>
          <w:szCs w:val="24"/>
          <w:lang w:val="fr-FR"/>
        </w:rPr>
        <w:t>Le candidat – via l’EDS</w:t>
      </w:r>
      <w:r w:rsidR="00E72087">
        <w:rPr>
          <w:sz w:val="24"/>
          <w:szCs w:val="24"/>
          <w:lang w:val="fr-FR"/>
        </w:rPr>
        <w:t xml:space="preserve">J et selon la procédure idoine </w:t>
      </w:r>
      <w:r w:rsidR="00E72087" w:rsidRPr="00C83EAB">
        <w:rPr>
          <w:sz w:val="24"/>
          <w:szCs w:val="24"/>
          <w:lang w:val="fr-FR"/>
        </w:rPr>
        <w:t>–</w:t>
      </w:r>
      <w:r w:rsidRPr="00C83EAB">
        <w:rPr>
          <w:sz w:val="24"/>
          <w:szCs w:val="24"/>
          <w:lang w:val="fr-FR"/>
        </w:rPr>
        <w:t xml:space="preserve"> doit ensuite obtenir l’autorisation de s’inscrire en thèse auprès de la</w:t>
      </w:r>
      <w:r w:rsidR="00554754">
        <w:rPr>
          <w:sz w:val="24"/>
          <w:szCs w:val="24"/>
          <w:lang w:val="fr-FR"/>
        </w:rPr>
        <w:t xml:space="preserve"> COMUE</w:t>
      </w:r>
      <w:r w:rsidRPr="00C83EAB">
        <w:rPr>
          <w:sz w:val="24"/>
          <w:szCs w:val="24"/>
          <w:lang w:val="fr-FR"/>
        </w:rPr>
        <w:t>.</w:t>
      </w:r>
    </w:p>
    <w:p w:rsidR="00072E63" w:rsidRPr="000B29AF" w:rsidRDefault="00072E63" w:rsidP="00072E63">
      <w:pPr>
        <w:jc w:val="both"/>
        <w:rPr>
          <w:sz w:val="24"/>
          <w:szCs w:val="24"/>
          <w:lang w:val="fr-FR"/>
        </w:rPr>
      </w:pPr>
    </w:p>
    <w:p w:rsidR="00072E63" w:rsidRPr="000B29AF" w:rsidRDefault="00072E63" w:rsidP="00072E63">
      <w:pPr>
        <w:jc w:val="both"/>
        <w:rPr>
          <w:sz w:val="24"/>
          <w:szCs w:val="24"/>
          <w:lang w:val="fr-FR"/>
        </w:rPr>
      </w:pPr>
    </w:p>
    <w:p w:rsidR="00072E63" w:rsidRPr="000B29AF" w:rsidRDefault="00072E63" w:rsidP="00072E63">
      <w:pPr>
        <w:jc w:val="both"/>
        <w:rPr>
          <w:b/>
          <w:bCs/>
          <w:i/>
          <w:iCs/>
          <w:sz w:val="24"/>
          <w:szCs w:val="24"/>
          <w:lang w:val="fr-FR"/>
        </w:rPr>
      </w:pPr>
      <w:r w:rsidRPr="000B29AF">
        <w:rPr>
          <w:b/>
          <w:bCs/>
          <w:i/>
          <w:iCs/>
          <w:sz w:val="24"/>
          <w:szCs w:val="24"/>
          <w:lang w:val="fr-FR"/>
        </w:rPr>
        <w:t>Article 4. Formation</w:t>
      </w:r>
    </w:p>
    <w:p w:rsidR="00072E63" w:rsidRPr="000B29AF" w:rsidRDefault="00072E63" w:rsidP="00072E63">
      <w:pPr>
        <w:jc w:val="both"/>
        <w:rPr>
          <w:b/>
          <w:bCs/>
          <w:i/>
          <w:iCs/>
          <w:sz w:val="24"/>
          <w:szCs w:val="24"/>
          <w:lang w:val="fr-FR"/>
        </w:rPr>
      </w:pPr>
    </w:p>
    <w:p w:rsidR="00072E63" w:rsidRPr="000B29AF" w:rsidRDefault="00072E63" w:rsidP="00072E63">
      <w:pPr>
        <w:ind w:firstLine="426"/>
        <w:jc w:val="both"/>
        <w:rPr>
          <w:sz w:val="24"/>
          <w:szCs w:val="24"/>
          <w:lang w:val="fr-FR"/>
        </w:rPr>
      </w:pPr>
      <w:r w:rsidRPr="000B29AF">
        <w:rPr>
          <w:sz w:val="24"/>
          <w:szCs w:val="24"/>
          <w:lang w:val="fr-FR"/>
        </w:rPr>
        <w:t xml:space="preserve">Les doctorants inscrits au sein de l’EDSJ sont assujettis à l’obligation de suivre des formations au cours de leur doctorat. </w:t>
      </w:r>
    </w:p>
    <w:p w:rsidR="00072E63" w:rsidRPr="000B29AF" w:rsidRDefault="00072E63" w:rsidP="00072E63">
      <w:pPr>
        <w:ind w:firstLine="426"/>
        <w:jc w:val="both"/>
        <w:rPr>
          <w:sz w:val="24"/>
          <w:szCs w:val="24"/>
          <w:lang w:val="fr-FR"/>
        </w:rPr>
      </w:pPr>
      <w:r w:rsidRPr="000B29AF">
        <w:rPr>
          <w:sz w:val="24"/>
          <w:szCs w:val="24"/>
          <w:lang w:val="fr-FR"/>
        </w:rPr>
        <w:t>La préparation d’une thèse doit s’inscrire dans le cadre d’un projet clairement défini. Aussi chaque doctorant est-il invité à construire et choisir son parcours de formation en fonction de ses objectifs personnels, académiques et professionnels.</w:t>
      </w:r>
    </w:p>
    <w:p w:rsidR="00072E63" w:rsidRPr="000B29AF" w:rsidRDefault="00072E63" w:rsidP="00072E63">
      <w:pPr>
        <w:ind w:firstLine="426"/>
        <w:jc w:val="both"/>
        <w:rPr>
          <w:sz w:val="24"/>
          <w:szCs w:val="24"/>
          <w:lang w:val="fr-FR"/>
        </w:rPr>
      </w:pPr>
    </w:p>
    <w:p w:rsidR="00072E63" w:rsidRPr="000B29AF" w:rsidRDefault="00072E63" w:rsidP="00072E63">
      <w:pPr>
        <w:ind w:firstLine="426"/>
        <w:jc w:val="both"/>
        <w:rPr>
          <w:sz w:val="24"/>
          <w:szCs w:val="24"/>
          <w:lang w:val="fr-FR"/>
        </w:rPr>
      </w:pPr>
      <w:r w:rsidRPr="000B29AF">
        <w:rPr>
          <w:sz w:val="24"/>
          <w:szCs w:val="24"/>
          <w:lang w:val="fr-FR"/>
        </w:rPr>
        <w:t>En vue d’être autorisés à soutenir leur thèse, les doctorants doivent au préalable valider 120 heures de formation. A cet effet, les doctorants peuvent :</w:t>
      </w:r>
    </w:p>
    <w:p w:rsidR="00072E63" w:rsidRPr="000B29AF" w:rsidRDefault="00072E63" w:rsidP="00072E63">
      <w:pPr>
        <w:ind w:firstLine="426"/>
        <w:jc w:val="both"/>
        <w:rPr>
          <w:sz w:val="24"/>
          <w:szCs w:val="24"/>
          <w:lang w:val="fr-FR"/>
        </w:rPr>
      </w:pPr>
    </w:p>
    <w:p w:rsidR="00072E63" w:rsidRPr="000B29AF" w:rsidRDefault="00072E63" w:rsidP="00072E63">
      <w:pPr>
        <w:numPr>
          <w:ilvl w:val="1"/>
          <w:numId w:val="12"/>
        </w:numPr>
        <w:jc w:val="both"/>
        <w:rPr>
          <w:sz w:val="24"/>
          <w:szCs w:val="24"/>
          <w:lang w:val="fr-FR"/>
        </w:rPr>
      </w:pPr>
      <w:r w:rsidRPr="000B29AF">
        <w:rPr>
          <w:sz w:val="24"/>
          <w:szCs w:val="24"/>
          <w:lang w:val="fr-FR"/>
        </w:rPr>
        <w:t xml:space="preserve">Assister aux formations proposées par l’EDSJ, </w:t>
      </w:r>
    </w:p>
    <w:p w:rsidR="00072E63" w:rsidRPr="000B29AF" w:rsidRDefault="00072E63" w:rsidP="00072E63">
      <w:pPr>
        <w:numPr>
          <w:ilvl w:val="1"/>
          <w:numId w:val="12"/>
        </w:numPr>
        <w:jc w:val="both"/>
        <w:rPr>
          <w:sz w:val="24"/>
          <w:szCs w:val="24"/>
          <w:lang w:val="fr-FR"/>
        </w:rPr>
      </w:pPr>
      <w:r w:rsidRPr="000B29AF">
        <w:rPr>
          <w:sz w:val="24"/>
          <w:szCs w:val="24"/>
          <w:lang w:val="fr-FR"/>
        </w:rPr>
        <w:t>Participer aux activités de recherche et/ou d’insertion professionnelle p</w:t>
      </w:r>
      <w:r w:rsidR="00F120CD">
        <w:rPr>
          <w:sz w:val="24"/>
          <w:szCs w:val="24"/>
          <w:lang w:val="fr-FR"/>
        </w:rPr>
        <w:t>révues et valorisées par l’EDSJ et</w:t>
      </w:r>
      <w:r w:rsidRPr="000B29AF">
        <w:rPr>
          <w:sz w:val="24"/>
          <w:szCs w:val="24"/>
          <w:lang w:val="fr-FR"/>
        </w:rPr>
        <w:t xml:space="preserve"> le </w:t>
      </w:r>
      <w:r w:rsidR="00F120CD">
        <w:rPr>
          <w:sz w:val="24"/>
          <w:szCs w:val="24"/>
          <w:lang w:val="fr-FR"/>
        </w:rPr>
        <w:t>C</w:t>
      </w:r>
      <w:r w:rsidRPr="000B29AF">
        <w:rPr>
          <w:sz w:val="24"/>
          <w:szCs w:val="24"/>
          <w:lang w:val="fr-FR"/>
        </w:rPr>
        <w:t>ollège</w:t>
      </w:r>
      <w:r w:rsidR="00F120CD">
        <w:rPr>
          <w:sz w:val="24"/>
          <w:szCs w:val="24"/>
          <w:lang w:val="fr-FR"/>
        </w:rPr>
        <w:t xml:space="preserve"> doctoral</w:t>
      </w:r>
      <w:r w:rsidRPr="000B29AF">
        <w:rPr>
          <w:sz w:val="24"/>
          <w:szCs w:val="24"/>
          <w:lang w:val="fr-FR"/>
        </w:rPr>
        <w:t>.</w:t>
      </w:r>
    </w:p>
    <w:p w:rsidR="00072E63" w:rsidRPr="000B29AF" w:rsidRDefault="00072E63" w:rsidP="00072E63">
      <w:pPr>
        <w:jc w:val="both"/>
        <w:rPr>
          <w:sz w:val="24"/>
          <w:szCs w:val="24"/>
          <w:lang w:val="fr-FR"/>
        </w:rPr>
      </w:pPr>
    </w:p>
    <w:p w:rsidR="00072E63" w:rsidRPr="000B29AF" w:rsidRDefault="00072E63" w:rsidP="00072E63">
      <w:pPr>
        <w:ind w:firstLine="426"/>
        <w:jc w:val="both"/>
        <w:rPr>
          <w:b/>
          <w:sz w:val="24"/>
          <w:szCs w:val="24"/>
          <w:lang w:val="fr-FR"/>
        </w:rPr>
      </w:pPr>
      <w:r w:rsidRPr="000B29AF">
        <w:rPr>
          <w:sz w:val="24"/>
          <w:szCs w:val="24"/>
          <w:lang w:val="fr-FR"/>
        </w:rPr>
        <w:lastRenderedPageBreak/>
        <w:t xml:space="preserve">Le doctorant doit s’inscrire à chacune de ses formations </w:t>
      </w:r>
      <w:r w:rsidRPr="009A7D10">
        <w:rPr>
          <w:i/>
          <w:sz w:val="24"/>
          <w:szCs w:val="24"/>
          <w:lang w:val="fr-FR"/>
        </w:rPr>
        <w:t>via</w:t>
      </w:r>
      <w:r w:rsidRPr="000B29AF">
        <w:rPr>
          <w:sz w:val="24"/>
          <w:szCs w:val="24"/>
          <w:lang w:val="fr-FR"/>
        </w:rPr>
        <w:t xml:space="preserve"> la base informatiq</w:t>
      </w:r>
      <w:r>
        <w:rPr>
          <w:sz w:val="24"/>
          <w:szCs w:val="24"/>
          <w:lang w:val="fr-FR"/>
        </w:rPr>
        <w:t>ue « </w:t>
      </w:r>
      <w:r w:rsidR="00E72087">
        <w:rPr>
          <w:sz w:val="24"/>
          <w:szCs w:val="24"/>
          <w:lang w:val="fr-FR"/>
        </w:rPr>
        <w:t>ADUM</w:t>
      </w:r>
      <w:r>
        <w:rPr>
          <w:sz w:val="24"/>
          <w:szCs w:val="24"/>
          <w:lang w:val="fr-FR"/>
        </w:rPr>
        <w:t xml:space="preserve"> » puis émarger sur la </w:t>
      </w:r>
      <w:r w:rsidRPr="000B29AF">
        <w:rPr>
          <w:sz w:val="24"/>
          <w:szCs w:val="24"/>
          <w:lang w:val="fr-FR"/>
        </w:rPr>
        <w:t xml:space="preserve">feuille de présence présentée par l’animateur lors de chaque formation. Sur la base de cette signature, la participation du doctorant est validée par la structure organisatrice de la formation. Les formations ainsi validées sont intégrées automatiquement au rapport de suivi de thèse présenté lors de chaque </w:t>
      </w:r>
      <w:proofErr w:type="spellStart"/>
      <w:r w:rsidRPr="000B29AF">
        <w:rPr>
          <w:sz w:val="24"/>
          <w:szCs w:val="24"/>
          <w:lang w:val="fr-FR"/>
        </w:rPr>
        <w:t>ré-inscription</w:t>
      </w:r>
      <w:proofErr w:type="spellEnd"/>
      <w:r w:rsidRPr="000B29AF">
        <w:rPr>
          <w:sz w:val="24"/>
          <w:szCs w:val="24"/>
          <w:lang w:val="fr-FR"/>
        </w:rPr>
        <w:t xml:space="preserve"> par le doctorant. </w:t>
      </w:r>
    </w:p>
    <w:p w:rsidR="00072E63" w:rsidRPr="000B29AF" w:rsidRDefault="00072E63" w:rsidP="00072E63">
      <w:pPr>
        <w:ind w:firstLine="426"/>
        <w:jc w:val="both"/>
        <w:rPr>
          <w:sz w:val="24"/>
          <w:szCs w:val="24"/>
          <w:lang w:val="fr-FR"/>
        </w:rPr>
      </w:pPr>
    </w:p>
    <w:p w:rsidR="00072E63" w:rsidRPr="000B29AF" w:rsidRDefault="00072E63" w:rsidP="00072E63">
      <w:pPr>
        <w:ind w:firstLine="426"/>
        <w:jc w:val="both"/>
        <w:rPr>
          <w:b/>
          <w:sz w:val="24"/>
          <w:szCs w:val="24"/>
          <w:lang w:val="fr-FR"/>
        </w:rPr>
      </w:pPr>
      <w:r w:rsidRPr="000B29AF">
        <w:rPr>
          <w:sz w:val="24"/>
          <w:szCs w:val="24"/>
          <w:lang w:val="fr-FR"/>
        </w:rPr>
        <w:t xml:space="preserve">Pour toutes les autres formations (non gérées par cette base), le doctorant s’assure de disposer d’un justificatif de participation auxdites formations. Il recense les formations ainsi suivies dans une fiche de suivi de formation que l’EDSJ met à sa disposition </w:t>
      </w:r>
      <w:r w:rsidRPr="000B29AF">
        <w:rPr>
          <w:i/>
          <w:sz w:val="24"/>
          <w:szCs w:val="24"/>
          <w:lang w:val="fr-FR"/>
        </w:rPr>
        <w:t>via</w:t>
      </w:r>
      <w:r w:rsidRPr="000B29AF">
        <w:rPr>
          <w:sz w:val="24"/>
          <w:szCs w:val="24"/>
          <w:lang w:val="fr-FR"/>
        </w:rPr>
        <w:t xml:space="preserve"> le site de l’Ecole. Il joint cette fiche recensant les formations suivies au moment de sa réinscription. Il conserve par devers lui les justificatifs qui sont susceptibles de lui être demandés dans le cadre de la préparation de la soutenance. </w:t>
      </w:r>
    </w:p>
    <w:p w:rsidR="00072E63" w:rsidRPr="000B29AF" w:rsidRDefault="00072E63" w:rsidP="00072E63">
      <w:pPr>
        <w:jc w:val="both"/>
        <w:rPr>
          <w:sz w:val="24"/>
          <w:szCs w:val="24"/>
          <w:lang w:val="fr-FR"/>
        </w:rPr>
      </w:pPr>
    </w:p>
    <w:p w:rsidR="00072E63" w:rsidRPr="000B29AF" w:rsidRDefault="00072E63" w:rsidP="00072E63">
      <w:pPr>
        <w:ind w:firstLine="426"/>
        <w:jc w:val="both"/>
        <w:rPr>
          <w:b/>
          <w:sz w:val="24"/>
          <w:szCs w:val="24"/>
          <w:lang w:val="fr-FR"/>
        </w:rPr>
      </w:pPr>
      <w:r w:rsidRPr="000B29AF">
        <w:rPr>
          <w:sz w:val="24"/>
          <w:szCs w:val="24"/>
          <w:lang w:val="fr-FR"/>
        </w:rPr>
        <w:t xml:space="preserve">A la fin du parcours doctoral et avant la soutenance, le directeur de l’EDSJ valide le document récapitulant, sous forme de tableau, l’ensemble des crédits ou d’heures affectés aux formations ou activités suivies par le doctorant. </w:t>
      </w:r>
    </w:p>
    <w:p w:rsidR="00072E63" w:rsidRPr="000B29AF" w:rsidRDefault="00072E63" w:rsidP="00072E63">
      <w:pPr>
        <w:jc w:val="both"/>
        <w:rPr>
          <w:sz w:val="24"/>
          <w:szCs w:val="24"/>
          <w:lang w:val="fr-FR"/>
        </w:rPr>
      </w:pPr>
    </w:p>
    <w:p w:rsidR="00072E63" w:rsidRPr="000B29AF" w:rsidRDefault="00072E63" w:rsidP="00072E63">
      <w:pPr>
        <w:ind w:firstLine="426"/>
        <w:jc w:val="both"/>
        <w:rPr>
          <w:sz w:val="24"/>
          <w:szCs w:val="24"/>
          <w:lang w:val="fr-FR"/>
        </w:rPr>
      </w:pPr>
      <w:r w:rsidRPr="000B29AF">
        <w:rPr>
          <w:sz w:val="24"/>
          <w:szCs w:val="24"/>
          <w:lang w:val="fr-FR"/>
        </w:rPr>
        <w:t>Le cas échéant, le directeur de l’EDSJ peut décider de valider des formations ou activités étrangères à l’offre de formation prévue et organisée par l’Ecole, sur présentation de justificatifs.</w:t>
      </w:r>
    </w:p>
    <w:p w:rsidR="00072E63" w:rsidRPr="000B29AF" w:rsidRDefault="00072E63" w:rsidP="00072E63">
      <w:pPr>
        <w:ind w:firstLine="426"/>
        <w:jc w:val="both"/>
        <w:rPr>
          <w:sz w:val="24"/>
          <w:szCs w:val="24"/>
          <w:lang w:val="fr-FR"/>
        </w:rPr>
      </w:pPr>
      <w:r w:rsidRPr="000B29AF">
        <w:rPr>
          <w:sz w:val="24"/>
          <w:szCs w:val="24"/>
          <w:lang w:val="fr-FR"/>
        </w:rPr>
        <w:t>Le cas échéant, le directeur de l’EDSJ peut valider des formations ou activités suivies à l’étranger, sur présentation de justificatifs.</w:t>
      </w:r>
    </w:p>
    <w:p w:rsidR="00072E63" w:rsidRPr="000B29AF" w:rsidRDefault="00072E63" w:rsidP="00072E63">
      <w:pPr>
        <w:ind w:firstLine="426"/>
        <w:jc w:val="both"/>
        <w:rPr>
          <w:sz w:val="24"/>
          <w:szCs w:val="24"/>
          <w:lang w:val="fr-FR"/>
        </w:rPr>
      </w:pPr>
    </w:p>
    <w:p w:rsidR="00072E63" w:rsidRPr="000B29AF" w:rsidRDefault="00072E63" w:rsidP="00072E63">
      <w:pPr>
        <w:ind w:firstLine="426"/>
        <w:jc w:val="both"/>
        <w:rPr>
          <w:b/>
          <w:sz w:val="24"/>
          <w:szCs w:val="24"/>
          <w:lang w:val="fr-FR"/>
        </w:rPr>
      </w:pPr>
      <w:r w:rsidRPr="000B29AF">
        <w:rPr>
          <w:sz w:val="24"/>
          <w:szCs w:val="24"/>
          <w:lang w:val="fr-FR"/>
        </w:rPr>
        <w:t xml:space="preserve">Une dispense de formation de 18 à 36 heures selon les modalités de réalisation </w:t>
      </w:r>
      <w:r w:rsidR="00155E81">
        <w:rPr>
          <w:sz w:val="24"/>
          <w:szCs w:val="24"/>
          <w:lang w:val="fr-FR"/>
        </w:rPr>
        <w:t>du contrat</w:t>
      </w:r>
      <w:r w:rsidRPr="000B29AF">
        <w:rPr>
          <w:sz w:val="24"/>
          <w:szCs w:val="24"/>
          <w:lang w:val="fr-FR"/>
        </w:rPr>
        <w:t xml:space="preserve"> peut être accordée, sur présentation de justificatifs, aux doctorants financés par une convention industrielle de formation par la recherche (CIFRE).</w:t>
      </w:r>
    </w:p>
    <w:p w:rsidR="00072E63" w:rsidRPr="000B29AF" w:rsidRDefault="00072E63" w:rsidP="00072E63">
      <w:pPr>
        <w:ind w:firstLine="426"/>
        <w:jc w:val="both"/>
        <w:rPr>
          <w:sz w:val="24"/>
          <w:szCs w:val="24"/>
          <w:lang w:val="fr-FR"/>
        </w:rPr>
      </w:pPr>
      <w:r w:rsidRPr="000B29AF">
        <w:rPr>
          <w:sz w:val="24"/>
          <w:szCs w:val="24"/>
          <w:lang w:val="fr-FR"/>
        </w:rPr>
        <w:t>Une dispense de formation équivalente à 60 heures peut être accordée, sur présentation de justificatifs, aux doctorants exerçant une activité professionnelle à plein temps en lien avec leur insertion professionnelle ou avec leur sujet de thèse.</w:t>
      </w:r>
    </w:p>
    <w:p w:rsidR="00072E63" w:rsidRDefault="00072E63" w:rsidP="00072E63">
      <w:pPr>
        <w:jc w:val="both"/>
        <w:rPr>
          <w:sz w:val="24"/>
          <w:szCs w:val="24"/>
          <w:lang w:val="fr-FR"/>
        </w:rPr>
      </w:pPr>
    </w:p>
    <w:p w:rsidR="007C1FEC" w:rsidRPr="000B29AF" w:rsidRDefault="007C1FEC" w:rsidP="00072E63">
      <w:pPr>
        <w:jc w:val="both"/>
        <w:rPr>
          <w:sz w:val="24"/>
          <w:szCs w:val="24"/>
          <w:lang w:val="fr-FR"/>
        </w:rPr>
      </w:pPr>
      <w:bookmarkStart w:id="0" w:name="_GoBack"/>
      <w:bookmarkEnd w:id="0"/>
    </w:p>
    <w:p w:rsidR="00072E63" w:rsidRPr="000B29AF" w:rsidRDefault="00072E63" w:rsidP="00072E63">
      <w:pPr>
        <w:jc w:val="both"/>
        <w:rPr>
          <w:b/>
          <w:bCs/>
          <w:i/>
          <w:iCs/>
          <w:sz w:val="24"/>
          <w:szCs w:val="24"/>
          <w:lang w:val="fr-FR"/>
        </w:rPr>
      </w:pPr>
      <w:r w:rsidRPr="000B29AF">
        <w:rPr>
          <w:b/>
          <w:bCs/>
          <w:i/>
          <w:iCs/>
          <w:sz w:val="24"/>
          <w:szCs w:val="24"/>
          <w:lang w:val="fr-FR"/>
        </w:rPr>
        <w:t>Article 5. Soutenance de thèse</w:t>
      </w:r>
    </w:p>
    <w:p w:rsidR="00072E63" w:rsidRPr="000B29AF" w:rsidRDefault="00072E63" w:rsidP="00072E63">
      <w:pPr>
        <w:jc w:val="both"/>
        <w:rPr>
          <w:b/>
          <w:bCs/>
          <w:i/>
          <w:iCs/>
          <w:sz w:val="24"/>
          <w:szCs w:val="24"/>
          <w:lang w:val="fr-FR"/>
        </w:rPr>
      </w:pPr>
    </w:p>
    <w:p w:rsidR="00072E63" w:rsidRPr="000B29AF" w:rsidRDefault="00072E63" w:rsidP="00072E63">
      <w:pPr>
        <w:ind w:firstLine="284"/>
        <w:jc w:val="both"/>
        <w:rPr>
          <w:sz w:val="24"/>
          <w:szCs w:val="24"/>
          <w:lang w:val="fr-FR"/>
        </w:rPr>
      </w:pPr>
      <w:r w:rsidRPr="000B29AF">
        <w:rPr>
          <w:sz w:val="24"/>
          <w:szCs w:val="24"/>
          <w:lang w:val="fr-FR"/>
        </w:rPr>
        <w:t>La soutenance de thèse doit se dérouler confo</w:t>
      </w:r>
      <w:r w:rsidR="00452262">
        <w:rPr>
          <w:sz w:val="24"/>
          <w:szCs w:val="24"/>
          <w:lang w:val="fr-FR"/>
        </w:rPr>
        <w:t>rmément à l’arrêté du 25 mai 201</w:t>
      </w:r>
      <w:r w:rsidRPr="000B29AF">
        <w:rPr>
          <w:sz w:val="24"/>
          <w:szCs w:val="24"/>
          <w:lang w:val="fr-FR"/>
        </w:rPr>
        <w:t>6 relatif aux études doctorales.</w:t>
      </w:r>
    </w:p>
    <w:p w:rsidR="00072E63" w:rsidRPr="000B29AF" w:rsidRDefault="00072E63" w:rsidP="00072E63">
      <w:pPr>
        <w:ind w:firstLine="284"/>
        <w:jc w:val="both"/>
        <w:rPr>
          <w:sz w:val="24"/>
          <w:szCs w:val="24"/>
          <w:lang w:val="fr-FR"/>
        </w:rPr>
      </w:pPr>
    </w:p>
    <w:p w:rsidR="00072E63" w:rsidRDefault="00072E63" w:rsidP="00072E63">
      <w:pPr>
        <w:ind w:firstLine="284"/>
        <w:jc w:val="both"/>
        <w:rPr>
          <w:sz w:val="24"/>
          <w:szCs w:val="24"/>
          <w:lang w:val="fr-FR"/>
        </w:rPr>
      </w:pPr>
      <w:r w:rsidRPr="000B29AF">
        <w:rPr>
          <w:sz w:val="24"/>
          <w:szCs w:val="24"/>
          <w:lang w:val="fr-FR"/>
        </w:rPr>
        <w:t>La langue de soutenance de thèse est le français. Néanmoins, si la thèse ne peut pas être réalisée, ni soutenue en langue française, le doctorant doit fournir, en vue d’être autorisé à soutenir, un résumé substantiel de la thèse (trente à cinquante pages) rédigé en langue française.</w:t>
      </w:r>
    </w:p>
    <w:p w:rsidR="00BB2F04" w:rsidRDefault="00BB2F04" w:rsidP="00BB2F04">
      <w:pPr>
        <w:ind w:firstLine="284"/>
        <w:jc w:val="both"/>
        <w:rPr>
          <w:sz w:val="24"/>
          <w:szCs w:val="24"/>
          <w:lang w:val="fr-FR"/>
        </w:rPr>
      </w:pPr>
    </w:p>
    <w:p w:rsidR="00452262" w:rsidRDefault="00BB2F04" w:rsidP="00BB2F04">
      <w:pPr>
        <w:ind w:firstLine="284"/>
        <w:jc w:val="both"/>
        <w:rPr>
          <w:sz w:val="24"/>
          <w:szCs w:val="24"/>
          <w:lang w:val="fr-FR"/>
        </w:rPr>
      </w:pPr>
      <w:r w:rsidRPr="00F9562C">
        <w:rPr>
          <w:sz w:val="24"/>
          <w:szCs w:val="24"/>
          <w:lang w:val="fr-FR"/>
        </w:rPr>
        <w:t xml:space="preserve">A titre exceptionnel, et à l'exception de son président, les membres du jury peuvent participer à la soutenance par des moyens de visioconférence ou de communication électronique permettant leur identification et leur participation effective à une </w:t>
      </w:r>
      <w:r w:rsidRPr="00F9562C">
        <w:rPr>
          <w:sz w:val="24"/>
          <w:szCs w:val="24"/>
          <w:lang w:val="fr-FR"/>
        </w:rPr>
        <w:lastRenderedPageBreak/>
        <w:t>délibération collégiale et satisfaisant à des caractéristiques techniques garantissant la transmission continue et simultanée des débats.</w:t>
      </w:r>
    </w:p>
    <w:p w:rsidR="00BB2F04" w:rsidRDefault="00BB2F04" w:rsidP="00452262">
      <w:pPr>
        <w:ind w:firstLine="284"/>
        <w:jc w:val="both"/>
        <w:rPr>
          <w:sz w:val="24"/>
          <w:szCs w:val="24"/>
          <w:lang w:val="fr-FR"/>
        </w:rPr>
      </w:pPr>
    </w:p>
    <w:p w:rsidR="00452262" w:rsidRPr="00452262" w:rsidRDefault="00452262" w:rsidP="00452262">
      <w:pPr>
        <w:ind w:firstLine="284"/>
        <w:jc w:val="both"/>
        <w:rPr>
          <w:sz w:val="24"/>
          <w:szCs w:val="24"/>
          <w:lang w:val="fr-FR"/>
        </w:rPr>
      </w:pPr>
      <w:r w:rsidRPr="00452262">
        <w:rPr>
          <w:sz w:val="24"/>
          <w:szCs w:val="24"/>
          <w:lang w:val="fr-FR"/>
        </w:rPr>
        <w:t>Pour donner un avis favorable à la soutenance, l’EDSJ exige que le doctorant ait validé 120 heures de formation.</w:t>
      </w:r>
    </w:p>
    <w:p w:rsidR="00452262" w:rsidRPr="00452262" w:rsidRDefault="00452262" w:rsidP="00452262">
      <w:pPr>
        <w:ind w:firstLine="284"/>
        <w:jc w:val="both"/>
        <w:rPr>
          <w:sz w:val="24"/>
          <w:szCs w:val="24"/>
          <w:lang w:val="fr-FR"/>
        </w:rPr>
      </w:pPr>
    </w:p>
    <w:p w:rsidR="00452262" w:rsidRPr="00452262" w:rsidRDefault="00452262" w:rsidP="00452262">
      <w:pPr>
        <w:ind w:firstLine="284"/>
        <w:jc w:val="both"/>
        <w:rPr>
          <w:sz w:val="24"/>
          <w:szCs w:val="24"/>
          <w:lang w:val="fr-FR"/>
        </w:rPr>
      </w:pPr>
      <w:r w:rsidRPr="00452262">
        <w:rPr>
          <w:sz w:val="24"/>
          <w:szCs w:val="24"/>
          <w:lang w:val="fr-FR"/>
        </w:rPr>
        <w:t xml:space="preserve">Un logiciel de vérification des risques de plagiat, dont les résultats sont visés par le directeur de thèse et le directeur de l’EDSJ, </w:t>
      </w:r>
      <w:r w:rsidRPr="00F9562C">
        <w:rPr>
          <w:sz w:val="24"/>
          <w:szCs w:val="24"/>
          <w:lang w:val="fr-FR"/>
        </w:rPr>
        <w:t>est appliqué à toutes les thèses avant que soit donnée l’autorisation de soutenance.</w:t>
      </w:r>
      <w:r w:rsidR="00EB4D65">
        <w:rPr>
          <w:sz w:val="24"/>
          <w:szCs w:val="24"/>
          <w:lang w:val="fr-FR"/>
        </w:rPr>
        <w:t xml:space="preserve"> Les résultats de l’analyse sont visés par le directeur de thèse.</w:t>
      </w:r>
    </w:p>
    <w:p w:rsidR="00452262" w:rsidRPr="00452262" w:rsidRDefault="00452262" w:rsidP="00452262">
      <w:pPr>
        <w:ind w:firstLine="284"/>
        <w:jc w:val="both"/>
        <w:rPr>
          <w:sz w:val="24"/>
          <w:szCs w:val="24"/>
          <w:lang w:val="fr-FR"/>
        </w:rPr>
      </w:pPr>
    </w:p>
    <w:p w:rsidR="00452262" w:rsidRPr="00452262" w:rsidRDefault="00452262" w:rsidP="00BB2F04">
      <w:pPr>
        <w:ind w:firstLine="284"/>
        <w:jc w:val="both"/>
        <w:rPr>
          <w:b/>
          <w:sz w:val="24"/>
          <w:szCs w:val="24"/>
          <w:lang w:val="fr-FR"/>
        </w:rPr>
      </w:pPr>
      <w:r>
        <w:rPr>
          <w:sz w:val="24"/>
          <w:szCs w:val="24"/>
          <w:lang w:val="fr-FR"/>
        </w:rPr>
        <w:t xml:space="preserve">La soutenance est autorisée au vu de l’avis favorable de </w:t>
      </w:r>
      <w:r w:rsidRPr="00452262">
        <w:rPr>
          <w:sz w:val="24"/>
          <w:szCs w:val="24"/>
          <w:lang w:val="fr-FR"/>
        </w:rPr>
        <w:t>deux rapports rédigés par deux enseignants-chercheurs titulaires de l’HDR extérieurs à la COMUE</w:t>
      </w:r>
      <w:r w:rsidR="00BB2F04">
        <w:rPr>
          <w:sz w:val="24"/>
          <w:szCs w:val="24"/>
          <w:lang w:val="fr-FR"/>
        </w:rPr>
        <w:t xml:space="preserve"> Grenoble Alpes où est inscrit le doctorant</w:t>
      </w:r>
      <w:r w:rsidRPr="00452262">
        <w:rPr>
          <w:sz w:val="24"/>
          <w:szCs w:val="24"/>
          <w:lang w:val="fr-FR"/>
        </w:rPr>
        <w:t xml:space="preserve">. </w:t>
      </w:r>
    </w:p>
    <w:p w:rsidR="00072E63" w:rsidRPr="000B29AF" w:rsidRDefault="00072E63" w:rsidP="00072E63">
      <w:pPr>
        <w:jc w:val="both"/>
        <w:rPr>
          <w:sz w:val="24"/>
          <w:szCs w:val="24"/>
          <w:lang w:val="fr-FR"/>
        </w:rPr>
      </w:pPr>
    </w:p>
    <w:p w:rsidR="00452262" w:rsidRDefault="00452262" w:rsidP="009A7D10">
      <w:pPr>
        <w:ind w:firstLine="284"/>
        <w:jc w:val="both"/>
        <w:rPr>
          <w:sz w:val="24"/>
          <w:szCs w:val="24"/>
          <w:lang w:val="fr-FR"/>
        </w:rPr>
      </w:pPr>
      <w:r>
        <w:rPr>
          <w:sz w:val="24"/>
          <w:szCs w:val="24"/>
          <w:lang w:val="fr-FR"/>
        </w:rPr>
        <w:t>Le jury doit comporter au moins quatre membres en plus du directeur de thèse, et au plus huit membres en tout</w:t>
      </w:r>
      <w:r w:rsidR="00072E63" w:rsidRPr="00C83EAB">
        <w:rPr>
          <w:sz w:val="24"/>
          <w:szCs w:val="24"/>
          <w:lang w:val="fr-FR"/>
        </w:rPr>
        <w:t>.</w:t>
      </w:r>
      <w:r w:rsidRPr="00452262">
        <w:rPr>
          <w:rFonts w:asciiTheme="minorHAnsi" w:eastAsiaTheme="minorHAnsi" w:hAnsiTheme="minorHAnsi" w:cstheme="minorBidi"/>
          <w:sz w:val="22"/>
          <w:szCs w:val="22"/>
          <w:lang w:val="fr-FR" w:eastAsia="en-US" w:bidi="ar-SA"/>
        </w:rPr>
        <w:t xml:space="preserve"> </w:t>
      </w:r>
      <w:r w:rsidRPr="00452262">
        <w:rPr>
          <w:sz w:val="24"/>
          <w:szCs w:val="24"/>
          <w:lang w:val="fr-FR"/>
        </w:rPr>
        <w:t xml:space="preserve">Il doit être composé d’au moins la moitié de personnes ayant la qualité de professeurs des universités ou assimilés (PR, PUPH, DR EPST, PR étrangers), d’au moins la moitié de personnes extérieures à l’établissement COMUE et doit tendre vers la parité hommes/femmes. </w:t>
      </w:r>
      <w:r w:rsidR="00BB2F04">
        <w:rPr>
          <w:sz w:val="24"/>
          <w:szCs w:val="24"/>
          <w:lang w:val="fr-FR"/>
        </w:rPr>
        <w:t>Il est présidé par un professeur ou assimilé.</w:t>
      </w:r>
    </w:p>
    <w:p w:rsidR="00BB2F04" w:rsidRDefault="00BB2F04" w:rsidP="00452262">
      <w:pPr>
        <w:ind w:firstLine="284"/>
        <w:rPr>
          <w:sz w:val="24"/>
          <w:szCs w:val="24"/>
          <w:lang w:val="fr-FR"/>
        </w:rPr>
      </w:pPr>
    </w:p>
    <w:p w:rsidR="00452262" w:rsidRPr="00452262" w:rsidRDefault="00452262" w:rsidP="00452262">
      <w:pPr>
        <w:ind w:firstLine="284"/>
        <w:rPr>
          <w:sz w:val="24"/>
          <w:szCs w:val="24"/>
          <w:lang w:val="fr-FR"/>
        </w:rPr>
      </w:pPr>
      <w:r w:rsidRPr="00452262">
        <w:rPr>
          <w:sz w:val="24"/>
          <w:szCs w:val="24"/>
          <w:lang w:val="fr-FR"/>
        </w:rPr>
        <w:t>Le directeur de thèse ne peut pas prendre part à la décision finale (article 18 de l’arrêté), de sorte qu’il ne signe pas le procès-verbal de soutenance et que le président du jury de thèse peut lui demander de sortir au moment du délibéré. Le directeur de thèse faisant en revanche partie du jury, il figure toujours sur la couverture de la thèse, et il signe le rap</w:t>
      </w:r>
      <w:r w:rsidR="00EB4D65">
        <w:rPr>
          <w:sz w:val="24"/>
          <w:szCs w:val="24"/>
          <w:lang w:val="fr-FR"/>
        </w:rPr>
        <w:t>port de soutenance, lequel do</w:t>
      </w:r>
      <w:r w:rsidRPr="00452262">
        <w:rPr>
          <w:sz w:val="24"/>
          <w:szCs w:val="24"/>
          <w:lang w:val="fr-FR"/>
        </w:rPr>
        <w:t>it indiquer </w:t>
      </w:r>
      <w:r w:rsidRPr="00452262">
        <w:rPr>
          <w:i/>
          <w:sz w:val="24"/>
          <w:szCs w:val="24"/>
          <w:lang w:val="fr-FR"/>
        </w:rPr>
        <w:t>in fine</w:t>
      </w:r>
      <w:r w:rsidRPr="00452262">
        <w:rPr>
          <w:sz w:val="24"/>
          <w:szCs w:val="24"/>
          <w:lang w:val="fr-FR"/>
        </w:rPr>
        <w:t xml:space="preserve"> que</w:t>
      </w:r>
      <w:r w:rsidR="00BB2F04">
        <w:rPr>
          <w:sz w:val="24"/>
          <w:szCs w:val="24"/>
          <w:lang w:val="fr-FR"/>
        </w:rPr>
        <w:t> :</w:t>
      </w:r>
    </w:p>
    <w:p w:rsidR="00452262" w:rsidRPr="00452262" w:rsidRDefault="00452262" w:rsidP="00452262">
      <w:pPr>
        <w:ind w:firstLine="426"/>
        <w:jc w:val="both"/>
        <w:rPr>
          <w:sz w:val="24"/>
          <w:szCs w:val="24"/>
          <w:lang w:val="fr-FR"/>
        </w:rPr>
      </w:pPr>
    </w:p>
    <w:p w:rsidR="00452262" w:rsidRPr="00452262" w:rsidRDefault="00452262" w:rsidP="00452262">
      <w:pPr>
        <w:ind w:firstLine="426"/>
        <w:jc w:val="both"/>
        <w:rPr>
          <w:sz w:val="24"/>
          <w:szCs w:val="24"/>
          <w:lang w:val="fr-FR"/>
        </w:rPr>
      </w:pPr>
      <w:r w:rsidRPr="00452262">
        <w:rPr>
          <w:sz w:val="24"/>
          <w:szCs w:val="24"/>
          <w:lang w:val="fr-FR"/>
        </w:rPr>
        <w:t>« </w:t>
      </w:r>
      <w:r w:rsidRPr="00452262">
        <w:rPr>
          <w:i/>
          <w:sz w:val="24"/>
          <w:szCs w:val="24"/>
          <w:lang w:val="fr-FR"/>
        </w:rPr>
        <w:t>La décision d’admission a été prise par les membres du jurys hors les directeurs et encadrants de la thèse</w:t>
      </w:r>
      <w:r w:rsidRPr="00452262">
        <w:rPr>
          <w:sz w:val="24"/>
          <w:szCs w:val="24"/>
          <w:lang w:val="fr-FR"/>
        </w:rPr>
        <w:t xml:space="preserve"> ».</w:t>
      </w:r>
    </w:p>
    <w:p w:rsidR="00452262" w:rsidRPr="00452262" w:rsidRDefault="00452262" w:rsidP="00452262">
      <w:pPr>
        <w:ind w:firstLine="426"/>
        <w:jc w:val="both"/>
        <w:rPr>
          <w:sz w:val="24"/>
          <w:szCs w:val="24"/>
          <w:lang w:val="fr-FR"/>
        </w:rPr>
      </w:pPr>
    </w:p>
    <w:p w:rsidR="00EB4D65" w:rsidRDefault="00452262" w:rsidP="00BB2F04">
      <w:pPr>
        <w:ind w:firstLine="426"/>
        <w:jc w:val="both"/>
        <w:rPr>
          <w:sz w:val="24"/>
          <w:szCs w:val="24"/>
          <w:lang w:val="fr-FR"/>
        </w:rPr>
      </w:pPr>
      <w:r w:rsidRPr="00452262">
        <w:rPr>
          <w:sz w:val="24"/>
          <w:szCs w:val="24"/>
          <w:lang w:val="fr-FR"/>
        </w:rPr>
        <w:t xml:space="preserve">Le rapport </w:t>
      </w:r>
      <w:r>
        <w:rPr>
          <w:sz w:val="24"/>
          <w:szCs w:val="24"/>
          <w:lang w:val="fr-FR"/>
        </w:rPr>
        <w:t xml:space="preserve">de soutenance </w:t>
      </w:r>
      <w:r w:rsidRPr="00452262">
        <w:rPr>
          <w:sz w:val="24"/>
          <w:szCs w:val="24"/>
          <w:lang w:val="fr-FR"/>
        </w:rPr>
        <w:t xml:space="preserve">doit préciser quelle spécialité de doctorat est obtenue par le candidat (l’EDSJ dispose de 9 spécialités : </w:t>
      </w:r>
      <w:r w:rsidRPr="00452262">
        <w:rPr>
          <w:i/>
          <w:sz w:val="24"/>
          <w:szCs w:val="24"/>
          <w:lang w:val="fr-FR"/>
        </w:rPr>
        <w:t>administration publique, droit européen, droit international, droit pénal, droit privé, droit public, droits de l’homme, histoire du droit, sécurité internationale et défense</w:t>
      </w:r>
      <w:r w:rsidRPr="00452262">
        <w:rPr>
          <w:sz w:val="24"/>
          <w:szCs w:val="24"/>
          <w:lang w:val="fr-FR"/>
        </w:rPr>
        <w:t xml:space="preserve">). </w:t>
      </w:r>
    </w:p>
    <w:p w:rsidR="00EB4D65" w:rsidRDefault="00EB4D65" w:rsidP="00BB2F04">
      <w:pPr>
        <w:ind w:firstLine="426"/>
        <w:jc w:val="both"/>
        <w:rPr>
          <w:sz w:val="24"/>
          <w:szCs w:val="24"/>
          <w:lang w:val="fr-FR"/>
        </w:rPr>
      </w:pPr>
    </w:p>
    <w:p w:rsidR="00BB2F04" w:rsidRPr="00452262" w:rsidRDefault="00452262" w:rsidP="00BB2F04">
      <w:pPr>
        <w:ind w:firstLine="426"/>
        <w:jc w:val="both"/>
        <w:rPr>
          <w:sz w:val="24"/>
          <w:szCs w:val="24"/>
          <w:lang w:val="fr-FR"/>
        </w:rPr>
      </w:pPr>
      <w:r w:rsidRPr="00452262">
        <w:rPr>
          <w:sz w:val="24"/>
          <w:szCs w:val="24"/>
          <w:lang w:val="fr-FR"/>
        </w:rPr>
        <w:t>Le diplôme ne comporte</w:t>
      </w:r>
      <w:r w:rsidR="00EB4D65">
        <w:rPr>
          <w:sz w:val="24"/>
          <w:szCs w:val="24"/>
          <w:lang w:val="fr-FR"/>
        </w:rPr>
        <w:t xml:space="preserve"> pas</w:t>
      </w:r>
      <w:r w:rsidRPr="00452262">
        <w:rPr>
          <w:sz w:val="24"/>
          <w:szCs w:val="24"/>
          <w:lang w:val="fr-FR"/>
        </w:rPr>
        <w:t xml:space="preserve"> de mentions (honorables, très honorables </w:t>
      </w:r>
      <w:r w:rsidRPr="00452262">
        <w:rPr>
          <w:i/>
          <w:sz w:val="24"/>
          <w:szCs w:val="24"/>
          <w:lang w:val="fr-FR"/>
        </w:rPr>
        <w:t>etc</w:t>
      </w:r>
      <w:r w:rsidR="00EB4D65">
        <w:rPr>
          <w:sz w:val="24"/>
          <w:szCs w:val="24"/>
          <w:lang w:val="fr-FR"/>
        </w:rPr>
        <w:t>.) mais rien n’interdit au</w:t>
      </w:r>
      <w:r w:rsidRPr="00452262">
        <w:rPr>
          <w:sz w:val="24"/>
          <w:szCs w:val="24"/>
          <w:lang w:val="fr-FR"/>
        </w:rPr>
        <w:t xml:space="preserve"> jury d’user de formules laissant penser ou affirmant que le travail mérite les félicitations du jury à l’unanimité ou toute autre formule qu’il estimera utile en vue de la carrière du docteur (proposition à un prix de thèse, </w:t>
      </w:r>
      <w:r w:rsidRPr="00452262">
        <w:rPr>
          <w:i/>
          <w:sz w:val="24"/>
          <w:szCs w:val="24"/>
          <w:lang w:val="fr-FR"/>
        </w:rPr>
        <w:t>etc</w:t>
      </w:r>
      <w:r w:rsidRPr="00452262">
        <w:rPr>
          <w:sz w:val="24"/>
          <w:szCs w:val="24"/>
          <w:lang w:val="fr-FR"/>
        </w:rPr>
        <w:t xml:space="preserve">.). </w:t>
      </w:r>
    </w:p>
    <w:p w:rsidR="00072E63" w:rsidRPr="00C83EAB" w:rsidRDefault="00072E63" w:rsidP="00072E63">
      <w:pPr>
        <w:ind w:firstLine="426"/>
        <w:jc w:val="both"/>
        <w:rPr>
          <w:sz w:val="24"/>
          <w:szCs w:val="24"/>
          <w:lang w:val="fr-FR"/>
        </w:rPr>
      </w:pPr>
    </w:p>
    <w:p w:rsidR="00072E63" w:rsidRPr="000B29AF" w:rsidRDefault="00072E63" w:rsidP="00072E63">
      <w:pPr>
        <w:ind w:firstLine="426"/>
        <w:jc w:val="both"/>
        <w:rPr>
          <w:sz w:val="24"/>
          <w:szCs w:val="24"/>
          <w:lang w:val="fr-FR"/>
        </w:rPr>
      </w:pPr>
    </w:p>
    <w:p w:rsidR="00072E63" w:rsidRPr="000B29AF" w:rsidRDefault="00072E63" w:rsidP="00072E63">
      <w:pPr>
        <w:jc w:val="both"/>
        <w:rPr>
          <w:b/>
          <w:bCs/>
          <w:i/>
          <w:iCs/>
          <w:sz w:val="24"/>
          <w:szCs w:val="24"/>
          <w:lang w:val="fr-FR"/>
        </w:rPr>
      </w:pPr>
      <w:r w:rsidRPr="000B29AF">
        <w:rPr>
          <w:b/>
          <w:bCs/>
          <w:i/>
          <w:iCs/>
          <w:sz w:val="24"/>
          <w:szCs w:val="24"/>
          <w:lang w:val="fr-FR"/>
        </w:rPr>
        <w:t>Article 6. Approbation du règlement intérieur</w:t>
      </w:r>
    </w:p>
    <w:p w:rsidR="00072E63" w:rsidRPr="000B29AF" w:rsidRDefault="00072E63" w:rsidP="00072E63">
      <w:pPr>
        <w:jc w:val="both"/>
        <w:rPr>
          <w:b/>
          <w:bCs/>
          <w:i/>
          <w:iCs/>
          <w:sz w:val="24"/>
          <w:szCs w:val="24"/>
          <w:lang w:val="fr-FR"/>
        </w:rPr>
      </w:pPr>
    </w:p>
    <w:p w:rsidR="00072E63" w:rsidRPr="00C83EAB" w:rsidRDefault="00072E63" w:rsidP="00072E63">
      <w:pPr>
        <w:ind w:firstLine="426"/>
        <w:jc w:val="both"/>
        <w:rPr>
          <w:sz w:val="24"/>
          <w:szCs w:val="24"/>
          <w:lang w:val="fr-FR"/>
        </w:rPr>
      </w:pPr>
      <w:r w:rsidRPr="000B29AF">
        <w:rPr>
          <w:sz w:val="24"/>
          <w:szCs w:val="24"/>
          <w:lang w:val="fr-FR"/>
        </w:rPr>
        <w:t xml:space="preserve">Le présent règlement intérieur est approuvé à la </w:t>
      </w:r>
      <w:r w:rsidRPr="00C83EAB">
        <w:rPr>
          <w:sz w:val="24"/>
          <w:szCs w:val="24"/>
          <w:lang w:val="fr-FR"/>
        </w:rPr>
        <w:t>majorité (absolue) des membres du conseil de l’EDSJ.</w:t>
      </w:r>
    </w:p>
    <w:p w:rsidR="00072E63" w:rsidRPr="00C83EAB" w:rsidRDefault="00072E63" w:rsidP="00072E63">
      <w:pPr>
        <w:ind w:firstLine="426"/>
        <w:jc w:val="both"/>
        <w:rPr>
          <w:sz w:val="24"/>
          <w:szCs w:val="24"/>
          <w:u w:val="single"/>
          <w:lang w:val="fr-FR"/>
        </w:rPr>
      </w:pPr>
      <w:r w:rsidRPr="00C83EAB">
        <w:rPr>
          <w:sz w:val="24"/>
          <w:szCs w:val="24"/>
          <w:lang w:val="fr-FR"/>
        </w:rPr>
        <w:t xml:space="preserve">Il peut être modifié selon la même procédure. </w:t>
      </w:r>
    </w:p>
    <w:p w:rsidR="001463DA" w:rsidRPr="00B148F2" w:rsidRDefault="001463DA" w:rsidP="00072E63">
      <w:pPr>
        <w:rPr>
          <w:szCs w:val="24"/>
          <w:lang w:val="fr-FR"/>
        </w:rPr>
      </w:pPr>
    </w:p>
    <w:sectPr w:rsidR="001463DA" w:rsidRPr="00B148F2">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B5" w:rsidRDefault="00AC27B5">
      <w:r>
        <w:separator/>
      </w:r>
    </w:p>
  </w:endnote>
  <w:endnote w:type="continuationSeparator" w:id="0">
    <w:p w:rsidR="00AC27B5" w:rsidRDefault="00AC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CB" w:rsidRDefault="009651CB" w:rsidP="00D7029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651CB" w:rsidRDefault="009651C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1CB" w:rsidRDefault="009651CB" w:rsidP="00D7029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7C1FEC">
      <w:rPr>
        <w:rStyle w:val="Numrodepage"/>
        <w:noProof/>
      </w:rPr>
      <w:t>3</w:t>
    </w:r>
    <w:r>
      <w:rPr>
        <w:rStyle w:val="Numrodepage"/>
      </w:rPr>
      <w:fldChar w:fldCharType="end"/>
    </w:r>
  </w:p>
  <w:p w:rsidR="009651CB" w:rsidRDefault="009651C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B5" w:rsidRDefault="00AC27B5">
      <w:r>
        <w:separator/>
      </w:r>
    </w:p>
  </w:footnote>
  <w:footnote w:type="continuationSeparator" w:id="0">
    <w:p w:rsidR="00AC27B5" w:rsidRDefault="00AC2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C12C96"/>
    <w:multiLevelType w:val="hybridMultilevel"/>
    <w:tmpl w:val="8FAC2A86"/>
    <w:lvl w:ilvl="0" w:tplc="9D9E22B2">
      <w:start w:val="1"/>
      <w:numFmt w:val="decimal"/>
      <w:lvlText w:val="%1."/>
      <w:lvlJc w:val="left"/>
      <w:pPr>
        <w:tabs>
          <w:tab w:val="num" w:pos="786"/>
        </w:tabs>
        <w:ind w:left="786" w:hanging="360"/>
      </w:pPr>
      <w:rPr>
        <w:rFonts w:hint="default"/>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3">
    <w:nsid w:val="0A614A03"/>
    <w:multiLevelType w:val="hybridMultilevel"/>
    <w:tmpl w:val="6E20305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BDC363F"/>
    <w:multiLevelType w:val="hybridMultilevel"/>
    <w:tmpl w:val="6938E72E"/>
    <w:lvl w:ilvl="0" w:tplc="EE6A0B00">
      <w:start w:val="2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B596D63"/>
    <w:multiLevelType w:val="hybridMultilevel"/>
    <w:tmpl w:val="444ED19A"/>
    <w:lvl w:ilvl="0" w:tplc="2D243E74">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3D71774"/>
    <w:multiLevelType w:val="hybridMultilevel"/>
    <w:tmpl w:val="B4E8D172"/>
    <w:lvl w:ilvl="0" w:tplc="30B4E1D8">
      <w:start w:val="2"/>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nsid w:val="2A746862"/>
    <w:multiLevelType w:val="multilevel"/>
    <w:tmpl w:val="ED0A268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bCs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nsid w:val="443725CA"/>
    <w:multiLevelType w:val="hybridMultilevel"/>
    <w:tmpl w:val="CE727466"/>
    <w:lvl w:ilvl="0" w:tplc="D4E4C0B8">
      <w:numFmt w:val="bullet"/>
      <w:lvlText w:val="-"/>
      <w:lvlJc w:val="left"/>
      <w:pPr>
        <w:tabs>
          <w:tab w:val="num" w:pos="502"/>
        </w:tabs>
        <w:ind w:left="502" w:hanging="360"/>
      </w:pPr>
      <w:rPr>
        <w:rFonts w:ascii="Times New Roman" w:eastAsia="Times New Roman" w:hAnsi="Times New Roman" w:cs="Times New Roman" w:hint="default"/>
      </w:rPr>
    </w:lvl>
    <w:lvl w:ilvl="1" w:tplc="040C0003">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9">
    <w:nsid w:val="5C0D1C94"/>
    <w:multiLevelType w:val="hybridMultilevel"/>
    <w:tmpl w:val="AA8C2C96"/>
    <w:lvl w:ilvl="0" w:tplc="040C000F">
      <w:start w:val="1"/>
      <w:numFmt w:val="decimal"/>
      <w:lvlText w:val="%1."/>
      <w:lvlJc w:val="left"/>
      <w:pPr>
        <w:tabs>
          <w:tab w:val="num" w:pos="720"/>
        </w:tabs>
        <w:ind w:left="720" w:hanging="360"/>
      </w:pPr>
      <w:rPr>
        <w:rFonts w:hint="default"/>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5EA955C2"/>
    <w:multiLevelType w:val="hybridMultilevel"/>
    <w:tmpl w:val="54607528"/>
    <w:lvl w:ilvl="0" w:tplc="C29A03A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F0C0B1A"/>
    <w:multiLevelType w:val="multilevel"/>
    <w:tmpl w:val="4B487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966FB7"/>
    <w:multiLevelType w:val="multilevel"/>
    <w:tmpl w:val="3AF8C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A52001"/>
    <w:multiLevelType w:val="hybridMultilevel"/>
    <w:tmpl w:val="7CCAEDC6"/>
    <w:lvl w:ilvl="0" w:tplc="FDB2482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4F60077"/>
    <w:multiLevelType w:val="multilevel"/>
    <w:tmpl w:val="F27658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89548CC"/>
    <w:multiLevelType w:val="hybridMultilevel"/>
    <w:tmpl w:val="12DE21BA"/>
    <w:lvl w:ilvl="0" w:tplc="8354D716">
      <w:start w:val="2"/>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13"/>
  </w:num>
  <w:num w:numId="6">
    <w:abstractNumId w:val="9"/>
  </w:num>
  <w:num w:numId="7">
    <w:abstractNumId w:val="2"/>
  </w:num>
  <w:num w:numId="8">
    <w:abstractNumId w:val="11"/>
    <w:lvlOverride w:ilvl="1">
      <w:startOverride w:val="1"/>
    </w:lvlOverride>
  </w:num>
  <w:num w:numId="9">
    <w:abstractNumId w:val="12"/>
  </w:num>
  <w:num w:numId="10">
    <w:abstractNumId w:val="15"/>
  </w:num>
  <w:num w:numId="11">
    <w:abstractNumId w:val="6"/>
  </w:num>
  <w:num w:numId="12">
    <w:abstractNumId w:val="8"/>
  </w:num>
  <w:num w:numId="13">
    <w:abstractNumId w:val="7"/>
  </w:num>
  <w:num w:numId="14">
    <w:abstractNumId w:val="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342"/>
    <w:rsid w:val="00004681"/>
    <w:rsid w:val="000060FC"/>
    <w:rsid w:val="00006A04"/>
    <w:rsid w:val="0001015A"/>
    <w:rsid w:val="00010F66"/>
    <w:rsid w:val="000114DF"/>
    <w:rsid w:val="0001235B"/>
    <w:rsid w:val="00015F5E"/>
    <w:rsid w:val="000207AF"/>
    <w:rsid w:val="00020F6C"/>
    <w:rsid w:val="00021D06"/>
    <w:rsid w:val="00022320"/>
    <w:rsid w:val="00024202"/>
    <w:rsid w:val="00031265"/>
    <w:rsid w:val="000408D0"/>
    <w:rsid w:val="000418F1"/>
    <w:rsid w:val="00042C6D"/>
    <w:rsid w:val="00051A3C"/>
    <w:rsid w:val="00051CAA"/>
    <w:rsid w:val="000547A0"/>
    <w:rsid w:val="000572C4"/>
    <w:rsid w:val="0006481E"/>
    <w:rsid w:val="0006659E"/>
    <w:rsid w:val="000672CF"/>
    <w:rsid w:val="0006791B"/>
    <w:rsid w:val="00072E63"/>
    <w:rsid w:val="0007560F"/>
    <w:rsid w:val="000774E7"/>
    <w:rsid w:val="00077EB3"/>
    <w:rsid w:val="00080F5D"/>
    <w:rsid w:val="00082664"/>
    <w:rsid w:val="00082956"/>
    <w:rsid w:val="00083FBF"/>
    <w:rsid w:val="00090B8F"/>
    <w:rsid w:val="00091ED6"/>
    <w:rsid w:val="000A02B2"/>
    <w:rsid w:val="000A0F92"/>
    <w:rsid w:val="000A3452"/>
    <w:rsid w:val="000A3A08"/>
    <w:rsid w:val="000A3DFB"/>
    <w:rsid w:val="000A442C"/>
    <w:rsid w:val="000A4AB8"/>
    <w:rsid w:val="000A54CE"/>
    <w:rsid w:val="000A66ED"/>
    <w:rsid w:val="000B0E1B"/>
    <w:rsid w:val="000B264E"/>
    <w:rsid w:val="000B29AF"/>
    <w:rsid w:val="000B4A46"/>
    <w:rsid w:val="000B6F37"/>
    <w:rsid w:val="000B7472"/>
    <w:rsid w:val="000C0AFF"/>
    <w:rsid w:val="000C4930"/>
    <w:rsid w:val="000C57AF"/>
    <w:rsid w:val="000D00A9"/>
    <w:rsid w:val="000D0110"/>
    <w:rsid w:val="000D01D6"/>
    <w:rsid w:val="000D13B9"/>
    <w:rsid w:val="000D355A"/>
    <w:rsid w:val="000D4EAE"/>
    <w:rsid w:val="000D52CE"/>
    <w:rsid w:val="000D674B"/>
    <w:rsid w:val="000D7BC8"/>
    <w:rsid w:val="000E2530"/>
    <w:rsid w:val="000E254C"/>
    <w:rsid w:val="000E2AE4"/>
    <w:rsid w:val="000E2BE8"/>
    <w:rsid w:val="000E3A9D"/>
    <w:rsid w:val="000E5AC5"/>
    <w:rsid w:val="000E6366"/>
    <w:rsid w:val="000F277E"/>
    <w:rsid w:val="000F6597"/>
    <w:rsid w:val="000F79CE"/>
    <w:rsid w:val="000F7F92"/>
    <w:rsid w:val="001000B2"/>
    <w:rsid w:val="001029DB"/>
    <w:rsid w:val="001032D9"/>
    <w:rsid w:val="001048A7"/>
    <w:rsid w:val="001073E5"/>
    <w:rsid w:val="0011156B"/>
    <w:rsid w:val="00111FBF"/>
    <w:rsid w:val="00112FF0"/>
    <w:rsid w:val="00117C2A"/>
    <w:rsid w:val="001203EB"/>
    <w:rsid w:val="00120D59"/>
    <w:rsid w:val="00121342"/>
    <w:rsid w:val="00122B84"/>
    <w:rsid w:val="00122E8E"/>
    <w:rsid w:val="001234A9"/>
    <w:rsid w:val="001244BD"/>
    <w:rsid w:val="001254F6"/>
    <w:rsid w:val="00126687"/>
    <w:rsid w:val="00131632"/>
    <w:rsid w:val="00131C9B"/>
    <w:rsid w:val="00133CFC"/>
    <w:rsid w:val="0013492B"/>
    <w:rsid w:val="0013629F"/>
    <w:rsid w:val="00140D26"/>
    <w:rsid w:val="00141C91"/>
    <w:rsid w:val="00142EE9"/>
    <w:rsid w:val="001445B8"/>
    <w:rsid w:val="001463DA"/>
    <w:rsid w:val="00147046"/>
    <w:rsid w:val="00150048"/>
    <w:rsid w:val="00150FCB"/>
    <w:rsid w:val="00151CA1"/>
    <w:rsid w:val="0015349F"/>
    <w:rsid w:val="0015373E"/>
    <w:rsid w:val="00154886"/>
    <w:rsid w:val="001550B4"/>
    <w:rsid w:val="00155E68"/>
    <w:rsid w:val="00155E81"/>
    <w:rsid w:val="00157247"/>
    <w:rsid w:val="001573FF"/>
    <w:rsid w:val="00162454"/>
    <w:rsid w:val="00163C89"/>
    <w:rsid w:val="001653F1"/>
    <w:rsid w:val="00170CD4"/>
    <w:rsid w:val="00172066"/>
    <w:rsid w:val="0017612B"/>
    <w:rsid w:val="00177B1C"/>
    <w:rsid w:val="00180D22"/>
    <w:rsid w:val="00183425"/>
    <w:rsid w:val="00183AE1"/>
    <w:rsid w:val="00184E05"/>
    <w:rsid w:val="00186285"/>
    <w:rsid w:val="00190258"/>
    <w:rsid w:val="00190308"/>
    <w:rsid w:val="00191201"/>
    <w:rsid w:val="0019362B"/>
    <w:rsid w:val="00193C4F"/>
    <w:rsid w:val="0019491A"/>
    <w:rsid w:val="00194EDB"/>
    <w:rsid w:val="00197022"/>
    <w:rsid w:val="001A31E0"/>
    <w:rsid w:val="001A4E71"/>
    <w:rsid w:val="001A5E0C"/>
    <w:rsid w:val="001A60B4"/>
    <w:rsid w:val="001B5AEE"/>
    <w:rsid w:val="001C4AD3"/>
    <w:rsid w:val="001C5294"/>
    <w:rsid w:val="001C6F7E"/>
    <w:rsid w:val="001D3315"/>
    <w:rsid w:val="001E1DDC"/>
    <w:rsid w:val="001E1EA7"/>
    <w:rsid w:val="001E525D"/>
    <w:rsid w:val="001E5CE3"/>
    <w:rsid w:val="001E6E9D"/>
    <w:rsid w:val="001E77A3"/>
    <w:rsid w:val="001F0659"/>
    <w:rsid w:val="001F1435"/>
    <w:rsid w:val="00204266"/>
    <w:rsid w:val="00206092"/>
    <w:rsid w:val="0020660A"/>
    <w:rsid w:val="00207A1C"/>
    <w:rsid w:val="00210FE2"/>
    <w:rsid w:val="00211D9E"/>
    <w:rsid w:val="00212B85"/>
    <w:rsid w:val="002133A6"/>
    <w:rsid w:val="002148F1"/>
    <w:rsid w:val="00215A59"/>
    <w:rsid w:val="00215AA3"/>
    <w:rsid w:val="00215F3A"/>
    <w:rsid w:val="0021796A"/>
    <w:rsid w:val="00223671"/>
    <w:rsid w:val="002240CE"/>
    <w:rsid w:val="002259E1"/>
    <w:rsid w:val="0023378B"/>
    <w:rsid w:val="00242BAC"/>
    <w:rsid w:val="00244A1F"/>
    <w:rsid w:val="002453E4"/>
    <w:rsid w:val="00245CA6"/>
    <w:rsid w:val="00246B03"/>
    <w:rsid w:val="00246C86"/>
    <w:rsid w:val="00254B47"/>
    <w:rsid w:val="002563B1"/>
    <w:rsid w:val="002567FB"/>
    <w:rsid w:val="00257348"/>
    <w:rsid w:val="00257CC5"/>
    <w:rsid w:val="002612ED"/>
    <w:rsid w:val="002618BB"/>
    <w:rsid w:val="002635BC"/>
    <w:rsid w:val="002638CC"/>
    <w:rsid w:val="00265B78"/>
    <w:rsid w:val="00265F05"/>
    <w:rsid w:val="00270D65"/>
    <w:rsid w:val="00270F79"/>
    <w:rsid w:val="002732BC"/>
    <w:rsid w:val="002751DF"/>
    <w:rsid w:val="002804D0"/>
    <w:rsid w:val="0028055A"/>
    <w:rsid w:val="00281985"/>
    <w:rsid w:val="00281FE7"/>
    <w:rsid w:val="00284AFD"/>
    <w:rsid w:val="00284BE9"/>
    <w:rsid w:val="002866BE"/>
    <w:rsid w:val="002902F0"/>
    <w:rsid w:val="002915B7"/>
    <w:rsid w:val="00291A1E"/>
    <w:rsid w:val="0029442A"/>
    <w:rsid w:val="00294F0D"/>
    <w:rsid w:val="00295458"/>
    <w:rsid w:val="00295BA6"/>
    <w:rsid w:val="00296264"/>
    <w:rsid w:val="00296F00"/>
    <w:rsid w:val="002A00D8"/>
    <w:rsid w:val="002A0AE6"/>
    <w:rsid w:val="002A1D52"/>
    <w:rsid w:val="002A2E9C"/>
    <w:rsid w:val="002B20DB"/>
    <w:rsid w:val="002C244F"/>
    <w:rsid w:val="002C541C"/>
    <w:rsid w:val="002C6AF9"/>
    <w:rsid w:val="002C7BEE"/>
    <w:rsid w:val="002D0328"/>
    <w:rsid w:val="002D0345"/>
    <w:rsid w:val="002D1AC3"/>
    <w:rsid w:val="002D2095"/>
    <w:rsid w:val="002D341E"/>
    <w:rsid w:val="002D615C"/>
    <w:rsid w:val="002D72D1"/>
    <w:rsid w:val="002E06BB"/>
    <w:rsid w:val="002E2B9C"/>
    <w:rsid w:val="002E3718"/>
    <w:rsid w:val="002E614F"/>
    <w:rsid w:val="002F58E7"/>
    <w:rsid w:val="002F65DF"/>
    <w:rsid w:val="002F7350"/>
    <w:rsid w:val="00300BDD"/>
    <w:rsid w:val="00302292"/>
    <w:rsid w:val="0030406A"/>
    <w:rsid w:val="00306EB5"/>
    <w:rsid w:val="00313F85"/>
    <w:rsid w:val="00313FCD"/>
    <w:rsid w:val="00320E2C"/>
    <w:rsid w:val="00320EAF"/>
    <w:rsid w:val="00327263"/>
    <w:rsid w:val="00331642"/>
    <w:rsid w:val="00332B30"/>
    <w:rsid w:val="00333215"/>
    <w:rsid w:val="0033445B"/>
    <w:rsid w:val="00334DCC"/>
    <w:rsid w:val="00336094"/>
    <w:rsid w:val="0033733B"/>
    <w:rsid w:val="00341E31"/>
    <w:rsid w:val="00350302"/>
    <w:rsid w:val="00360005"/>
    <w:rsid w:val="00363977"/>
    <w:rsid w:val="003663A1"/>
    <w:rsid w:val="00377221"/>
    <w:rsid w:val="00377A6F"/>
    <w:rsid w:val="003823C6"/>
    <w:rsid w:val="003840BD"/>
    <w:rsid w:val="00385977"/>
    <w:rsid w:val="00387CCD"/>
    <w:rsid w:val="00391781"/>
    <w:rsid w:val="00393E32"/>
    <w:rsid w:val="003940C4"/>
    <w:rsid w:val="00394109"/>
    <w:rsid w:val="00395828"/>
    <w:rsid w:val="00395C17"/>
    <w:rsid w:val="003A0849"/>
    <w:rsid w:val="003A28B3"/>
    <w:rsid w:val="003A3319"/>
    <w:rsid w:val="003A5EB0"/>
    <w:rsid w:val="003A78CF"/>
    <w:rsid w:val="003B2166"/>
    <w:rsid w:val="003C0C4A"/>
    <w:rsid w:val="003C3146"/>
    <w:rsid w:val="003C3C47"/>
    <w:rsid w:val="003C419C"/>
    <w:rsid w:val="003C48CD"/>
    <w:rsid w:val="003C5AAD"/>
    <w:rsid w:val="003D06AC"/>
    <w:rsid w:val="003D296A"/>
    <w:rsid w:val="003D5C2B"/>
    <w:rsid w:val="003E530A"/>
    <w:rsid w:val="003F0410"/>
    <w:rsid w:val="003F3696"/>
    <w:rsid w:val="003F653D"/>
    <w:rsid w:val="003F6B2A"/>
    <w:rsid w:val="00402429"/>
    <w:rsid w:val="004029AB"/>
    <w:rsid w:val="004040A7"/>
    <w:rsid w:val="00406333"/>
    <w:rsid w:val="004068CE"/>
    <w:rsid w:val="00412942"/>
    <w:rsid w:val="004152FE"/>
    <w:rsid w:val="00426776"/>
    <w:rsid w:val="00427CE1"/>
    <w:rsid w:val="00430425"/>
    <w:rsid w:val="00430E81"/>
    <w:rsid w:val="00432EE1"/>
    <w:rsid w:val="00432FCF"/>
    <w:rsid w:val="0044078A"/>
    <w:rsid w:val="004420EA"/>
    <w:rsid w:val="00444454"/>
    <w:rsid w:val="00447BA7"/>
    <w:rsid w:val="00452262"/>
    <w:rsid w:val="00453851"/>
    <w:rsid w:val="0045412F"/>
    <w:rsid w:val="0045584D"/>
    <w:rsid w:val="00457888"/>
    <w:rsid w:val="004618F9"/>
    <w:rsid w:val="00467B0D"/>
    <w:rsid w:val="00471637"/>
    <w:rsid w:val="0047363D"/>
    <w:rsid w:val="00473B87"/>
    <w:rsid w:val="00480027"/>
    <w:rsid w:val="00482B5F"/>
    <w:rsid w:val="0048312B"/>
    <w:rsid w:val="004863F9"/>
    <w:rsid w:val="00493858"/>
    <w:rsid w:val="00496132"/>
    <w:rsid w:val="00497539"/>
    <w:rsid w:val="004A37E2"/>
    <w:rsid w:val="004A478A"/>
    <w:rsid w:val="004A7829"/>
    <w:rsid w:val="004A7BB1"/>
    <w:rsid w:val="004B0D71"/>
    <w:rsid w:val="004B6258"/>
    <w:rsid w:val="004B658B"/>
    <w:rsid w:val="004C24CA"/>
    <w:rsid w:val="004C375D"/>
    <w:rsid w:val="004C62D6"/>
    <w:rsid w:val="004C6382"/>
    <w:rsid w:val="004C700D"/>
    <w:rsid w:val="004C7274"/>
    <w:rsid w:val="004D0190"/>
    <w:rsid w:val="004D1712"/>
    <w:rsid w:val="004D2F58"/>
    <w:rsid w:val="004D3C5D"/>
    <w:rsid w:val="004D7281"/>
    <w:rsid w:val="004E0D0B"/>
    <w:rsid w:val="004E21EF"/>
    <w:rsid w:val="004E3538"/>
    <w:rsid w:val="004E7738"/>
    <w:rsid w:val="004F0EAE"/>
    <w:rsid w:val="004F2ED4"/>
    <w:rsid w:val="004F5147"/>
    <w:rsid w:val="00500C94"/>
    <w:rsid w:val="00502B2D"/>
    <w:rsid w:val="00504468"/>
    <w:rsid w:val="00510D69"/>
    <w:rsid w:val="005117BA"/>
    <w:rsid w:val="00512FDF"/>
    <w:rsid w:val="005149D1"/>
    <w:rsid w:val="00515610"/>
    <w:rsid w:val="0052131B"/>
    <w:rsid w:val="005243AD"/>
    <w:rsid w:val="00527EE4"/>
    <w:rsid w:val="0053218C"/>
    <w:rsid w:val="005363C3"/>
    <w:rsid w:val="00536413"/>
    <w:rsid w:val="00544ACE"/>
    <w:rsid w:val="005450EB"/>
    <w:rsid w:val="00545C86"/>
    <w:rsid w:val="00545EA6"/>
    <w:rsid w:val="005479CB"/>
    <w:rsid w:val="00550C4B"/>
    <w:rsid w:val="00554754"/>
    <w:rsid w:val="0055619F"/>
    <w:rsid w:val="005574F2"/>
    <w:rsid w:val="00562D61"/>
    <w:rsid w:val="00570F1F"/>
    <w:rsid w:val="005714A8"/>
    <w:rsid w:val="0057260A"/>
    <w:rsid w:val="00576719"/>
    <w:rsid w:val="00580190"/>
    <w:rsid w:val="005827AF"/>
    <w:rsid w:val="00582E2E"/>
    <w:rsid w:val="00585D4B"/>
    <w:rsid w:val="005930D1"/>
    <w:rsid w:val="00593D57"/>
    <w:rsid w:val="00594C82"/>
    <w:rsid w:val="005962D6"/>
    <w:rsid w:val="005A3657"/>
    <w:rsid w:val="005A43E0"/>
    <w:rsid w:val="005A6804"/>
    <w:rsid w:val="005A759F"/>
    <w:rsid w:val="005A7C61"/>
    <w:rsid w:val="005B15AF"/>
    <w:rsid w:val="005B198A"/>
    <w:rsid w:val="005B2AB6"/>
    <w:rsid w:val="005B3EE5"/>
    <w:rsid w:val="005B44EE"/>
    <w:rsid w:val="005B5A33"/>
    <w:rsid w:val="005B7A23"/>
    <w:rsid w:val="005C6656"/>
    <w:rsid w:val="005C702C"/>
    <w:rsid w:val="005C76A0"/>
    <w:rsid w:val="005D1865"/>
    <w:rsid w:val="005D198B"/>
    <w:rsid w:val="005D1EAA"/>
    <w:rsid w:val="005D2421"/>
    <w:rsid w:val="005D2434"/>
    <w:rsid w:val="005D628D"/>
    <w:rsid w:val="005D6830"/>
    <w:rsid w:val="005D7E0C"/>
    <w:rsid w:val="005E4930"/>
    <w:rsid w:val="005E4B0C"/>
    <w:rsid w:val="005E6474"/>
    <w:rsid w:val="005F20A7"/>
    <w:rsid w:val="005F35CF"/>
    <w:rsid w:val="005F3E7A"/>
    <w:rsid w:val="005F42E4"/>
    <w:rsid w:val="005F47A2"/>
    <w:rsid w:val="005F48D2"/>
    <w:rsid w:val="005F5D66"/>
    <w:rsid w:val="005F6991"/>
    <w:rsid w:val="00605EA1"/>
    <w:rsid w:val="00606EA5"/>
    <w:rsid w:val="00607EB0"/>
    <w:rsid w:val="006125AF"/>
    <w:rsid w:val="006130A1"/>
    <w:rsid w:val="00616037"/>
    <w:rsid w:val="0061660E"/>
    <w:rsid w:val="0061772A"/>
    <w:rsid w:val="0061773B"/>
    <w:rsid w:val="00617C61"/>
    <w:rsid w:val="00620D03"/>
    <w:rsid w:val="00620DD2"/>
    <w:rsid w:val="00622FC0"/>
    <w:rsid w:val="00623AFB"/>
    <w:rsid w:val="0062427D"/>
    <w:rsid w:val="00633C88"/>
    <w:rsid w:val="00633C97"/>
    <w:rsid w:val="00634152"/>
    <w:rsid w:val="00634A88"/>
    <w:rsid w:val="00634B8F"/>
    <w:rsid w:val="00637267"/>
    <w:rsid w:val="00641C1F"/>
    <w:rsid w:val="0064238C"/>
    <w:rsid w:val="006427E2"/>
    <w:rsid w:val="0064317C"/>
    <w:rsid w:val="00646894"/>
    <w:rsid w:val="00647211"/>
    <w:rsid w:val="0065083E"/>
    <w:rsid w:val="00653A81"/>
    <w:rsid w:val="00654039"/>
    <w:rsid w:val="006563D7"/>
    <w:rsid w:val="00671A9B"/>
    <w:rsid w:val="006722F8"/>
    <w:rsid w:val="00680E73"/>
    <w:rsid w:val="00693312"/>
    <w:rsid w:val="00694ADA"/>
    <w:rsid w:val="006A24BD"/>
    <w:rsid w:val="006A59FF"/>
    <w:rsid w:val="006A6A7E"/>
    <w:rsid w:val="006B4064"/>
    <w:rsid w:val="006C00BC"/>
    <w:rsid w:val="006C144C"/>
    <w:rsid w:val="006C377C"/>
    <w:rsid w:val="006C48E5"/>
    <w:rsid w:val="006C4F6F"/>
    <w:rsid w:val="006C7CCB"/>
    <w:rsid w:val="006D0066"/>
    <w:rsid w:val="006D1083"/>
    <w:rsid w:val="006D412B"/>
    <w:rsid w:val="006D46EE"/>
    <w:rsid w:val="006E2EA3"/>
    <w:rsid w:val="006E65C4"/>
    <w:rsid w:val="006E6EB1"/>
    <w:rsid w:val="006F19B8"/>
    <w:rsid w:val="006F36D8"/>
    <w:rsid w:val="006F6EC4"/>
    <w:rsid w:val="007000BE"/>
    <w:rsid w:val="00705DE3"/>
    <w:rsid w:val="00706450"/>
    <w:rsid w:val="007071B7"/>
    <w:rsid w:val="0071081F"/>
    <w:rsid w:val="00711B5F"/>
    <w:rsid w:val="00712176"/>
    <w:rsid w:val="00714FDE"/>
    <w:rsid w:val="00716A34"/>
    <w:rsid w:val="00717F8E"/>
    <w:rsid w:val="00721614"/>
    <w:rsid w:val="00723CBC"/>
    <w:rsid w:val="00724CF9"/>
    <w:rsid w:val="0072527C"/>
    <w:rsid w:val="00725373"/>
    <w:rsid w:val="00731621"/>
    <w:rsid w:val="00732C77"/>
    <w:rsid w:val="00735FF3"/>
    <w:rsid w:val="007369D5"/>
    <w:rsid w:val="00737920"/>
    <w:rsid w:val="00737FCA"/>
    <w:rsid w:val="007403EB"/>
    <w:rsid w:val="00740C30"/>
    <w:rsid w:val="00742980"/>
    <w:rsid w:val="00743A34"/>
    <w:rsid w:val="00743FC1"/>
    <w:rsid w:val="00751063"/>
    <w:rsid w:val="007515F8"/>
    <w:rsid w:val="00752105"/>
    <w:rsid w:val="007527FD"/>
    <w:rsid w:val="00753BAD"/>
    <w:rsid w:val="0075461B"/>
    <w:rsid w:val="00756BD3"/>
    <w:rsid w:val="00757534"/>
    <w:rsid w:val="00757F2E"/>
    <w:rsid w:val="007614C3"/>
    <w:rsid w:val="007629BD"/>
    <w:rsid w:val="00765EC7"/>
    <w:rsid w:val="00771402"/>
    <w:rsid w:val="00775A25"/>
    <w:rsid w:val="00780A5A"/>
    <w:rsid w:val="007812C6"/>
    <w:rsid w:val="00782EC6"/>
    <w:rsid w:val="00782EED"/>
    <w:rsid w:val="0078347E"/>
    <w:rsid w:val="0078403E"/>
    <w:rsid w:val="00784DE1"/>
    <w:rsid w:val="00785E9E"/>
    <w:rsid w:val="00786081"/>
    <w:rsid w:val="007925F0"/>
    <w:rsid w:val="007949EA"/>
    <w:rsid w:val="007954A8"/>
    <w:rsid w:val="0079718C"/>
    <w:rsid w:val="007A16B0"/>
    <w:rsid w:val="007A49C3"/>
    <w:rsid w:val="007A78D8"/>
    <w:rsid w:val="007A7C0D"/>
    <w:rsid w:val="007B3236"/>
    <w:rsid w:val="007B5DC1"/>
    <w:rsid w:val="007B63A9"/>
    <w:rsid w:val="007B68DF"/>
    <w:rsid w:val="007B6960"/>
    <w:rsid w:val="007C02B1"/>
    <w:rsid w:val="007C0913"/>
    <w:rsid w:val="007C12E1"/>
    <w:rsid w:val="007C1FEC"/>
    <w:rsid w:val="007C32BB"/>
    <w:rsid w:val="007C5D0D"/>
    <w:rsid w:val="007C7DBC"/>
    <w:rsid w:val="007D236D"/>
    <w:rsid w:val="007D523C"/>
    <w:rsid w:val="007E1A03"/>
    <w:rsid w:val="007E2081"/>
    <w:rsid w:val="007E39B5"/>
    <w:rsid w:val="007E4B8B"/>
    <w:rsid w:val="007E4C94"/>
    <w:rsid w:val="007E5B62"/>
    <w:rsid w:val="007F2B47"/>
    <w:rsid w:val="007F356C"/>
    <w:rsid w:val="007F4F77"/>
    <w:rsid w:val="007F6AB6"/>
    <w:rsid w:val="007F772A"/>
    <w:rsid w:val="00800F96"/>
    <w:rsid w:val="00804D5E"/>
    <w:rsid w:val="008050CD"/>
    <w:rsid w:val="0080570D"/>
    <w:rsid w:val="00812713"/>
    <w:rsid w:val="008129EC"/>
    <w:rsid w:val="0081408A"/>
    <w:rsid w:val="008174ED"/>
    <w:rsid w:val="00817CB2"/>
    <w:rsid w:val="00820EF0"/>
    <w:rsid w:val="008216DA"/>
    <w:rsid w:val="008240F3"/>
    <w:rsid w:val="00826129"/>
    <w:rsid w:val="008268D1"/>
    <w:rsid w:val="00827313"/>
    <w:rsid w:val="008277BF"/>
    <w:rsid w:val="00832CCE"/>
    <w:rsid w:val="0084187A"/>
    <w:rsid w:val="00841FFF"/>
    <w:rsid w:val="00842492"/>
    <w:rsid w:val="0084445F"/>
    <w:rsid w:val="00844F7A"/>
    <w:rsid w:val="00845647"/>
    <w:rsid w:val="00850E53"/>
    <w:rsid w:val="008565D3"/>
    <w:rsid w:val="00864344"/>
    <w:rsid w:val="0087236B"/>
    <w:rsid w:val="00883110"/>
    <w:rsid w:val="00886069"/>
    <w:rsid w:val="00892C19"/>
    <w:rsid w:val="008940F4"/>
    <w:rsid w:val="008946ED"/>
    <w:rsid w:val="00895618"/>
    <w:rsid w:val="008956A1"/>
    <w:rsid w:val="00895E34"/>
    <w:rsid w:val="00897EAF"/>
    <w:rsid w:val="008A1641"/>
    <w:rsid w:val="008A1E43"/>
    <w:rsid w:val="008A4298"/>
    <w:rsid w:val="008A441F"/>
    <w:rsid w:val="008A5A9C"/>
    <w:rsid w:val="008A6209"/>
    <w:rsid w:val="008A7449"/>
    <w:rsid w:val="008B0092"/>
    <w:rsid w:val="008B120B"/>
    <w:rsid w:val="008B25CF"/>
    <w:rsid w:val="008B2E3B"/>
    <w:rsid w:val="008C030D"/>
    <w:rsid w:val="008C0391"/>
    <w:rsid w:val="008C1447"/>
    <w:rsid w:val="008C228B"/>
    <w:rsid w:val="008C29AC"/>
    <w:rsid w:val="008C4189"/>
    <w:rsid w:val="008C5B4B"/>
    <w:rsid w:val="008C70FB"/>
    <w:rsid w:val="008D3ED7"/>
    <w:rsid w:val="008F39CB"/>
    <w:rsid w:val="008F3DDA"/>
    <w:rsid w:val="008F5C6A"/>
    <w:rsid w:val="008F6BFE"/>
    <w:rsid w:val="0090276C"/>
    <w:rsid w:val="00912561"/>
    <w:rsid w:val="00912F79"/>
    <w:rsid w:val="00923F6C"/>
    <w:rsid w:val="00926E1C"/>
    <w:rsid w:val="00930D1D"/>
    <w:rsid w:val="00940EEE"/>
    <w:rsid w:val="00942200"/>
    <w:rsid w:val="00942482"/>
    <w:rsid w:val="00943C96"/>
    <w:rsid w:val="00943E64"/>
    <w:rsid w:val="0095131E"/>
    <w:rsid w:val="00952F4D"/>
    <w:rsid w:val="00953390"/>
    <w:rsid w:val="00953BB5"/>
    <w:rsid w:val="00954D13"/>
    <w:rsid w:val="009624DB"/>
    <w:rsid w:val="00964F69"/>
    <w:rsid w:val="009651CB"/>
    <w:rsid w:val="0096612E"/>
    <w:rsid w:val="00967696"/>
    <w:rsid w:val="009700D8"/>
    <w:rsid w:val="00970C92"/>
    <w:rsid w:val="00972A42"/>
    <w:rsid w:val="00974766"/>
    <w:rsid w:val="00975700"/>
    <w:rsid w:val="00977417"/>
    <w:rsid w:val="00980811"/>
    <w:rsid w:val="00983DCF"/>
    <w:rsid w:val="009846A4"/>
    <w:rsid w:val="009873C5"/>
    <w:rsid w:val="00987513"/>
    <w:rsid w:val="00990A00"/>
    <w:rsid w:val="00990B3E"/>
    <w:rsid w:val="00992F94"/>
    <w:rsid w:val="009948EF"/>
    <w:rsid w:val="00994B10"/>
    <w:rsid w:val="009975F5"/>
    <w:rsid w:val="009A13DF"/>
    <w:rsid w:val="009A4742"/>
    <w:rsid w:val="009A5A1F"/>
    <w:rsid w:val="009A7D10"/>
    <w:rsid w:val="009B4102"/>
    <w:rsid w:val="009B578A"/>
    <w:rsid w:val="009B7D24"/>
    <w:rsid w:val="009C0584"/>
    <w:rsid w:val="009C1FF8"/>
    <w:rsid w:val="009C25AA"/>
    <w:rsid w:val="009C3C26"/>
    <w:rsid w:val="009C579B"/>
    <w:rsid w:val="009C6CEF"/>
    <w:rsid w:val="009D18D4"/>
    <w:rsid w:val="009D1A65"/>
    <w:rsid w:val="009D42DC"/>
    <w:rsid w:val="009D6111"/>
    <w:rsid w:val="009E1698"/>
    <w:rsid w:val="009E2296"/>
    <w:rsid w:val="009E4B1F"/>
    <w:rsid w:val="009E5B53"/>
    <w:rsid w:val="009F0BFE"/>
    <w:rsid w:val="009F1945"/>
    <w:rsid w:val="009F5FB8"/>
    <w:rsid w:val="00A018A2"/>
    <w:rsid w:val="00A023AF"/>
    <w:rsid w:val="00A0654D"/>
    <w:rsid w:val="00A10F8D"/>
    <w:rsid w:val="00A142A7"/>
    <w:rsid w:val="00A16663"/>
    <w:rsid w:val="00A1720F"/>
    <w:rsid w:val="00A17910"/>
    <w:rsid w:val="00A17CB1"/>
    <w:rsid w:val="00A202C1"/>
    <w:rsid w:val="00A20E41"/>
    <w:rsid w:val="00A223E4"/>
    <w:rsid w:val="00A3216A"/>
    <w:rsid w:val="00A32FD1"/>
    <w:rsid w:val="00A3708E"/>
    <w:rsid w:val="00A40506"/>
    <w:rsid w:val="00A4139D"/>
    <w:rsid w:val="00A42B58"/>
    <w:rsid w:val="00A442AE"/>
    <w:rsid w:val="00A454E7"/>
    <w:rsid w:val="00A464AC"/>
    <w:rsid w:val="00A4689E"/>
    <w:rsid w:val="00A5088D"/>
    <w:rsid w:val="00A51776"/>
    <w:rsid w:val="00A54FF1"/>
    <w:rsid w:val="00A568EC"/>
    <w:rsid w:val="00A70F85"/>
    <w:rsid w:val="00A727C7"/>
    <w:rsid w:val="00A75913"/>
    <w:rsid w:val="00A75E95"/>
    <w:rsid w:val="00A80B0E"/>
    <w:rsid w:val="00A80F9D"/>
    <w:rsid w:val="00A83AD3"/>
    <w:rsid w:val="00A83FC4"/>
    <w:rsid w:val="00A841FE"/>
    <w:rsid w:val="00A8610A"/>
    <w:rsid w:val="00A90404"/>
    <w:rsid w:val="00A90B03"/>
    <w:rsid w:val="00A919BC"/>
    <w:rsid w:val="00A91EFC"/>
    <w:rsid w:val="00A92114"/>
    <w:rsid w:val="00A931FE"/>
    <w:rsid w:val="00A93BC3"/>
    <w:rsid w:val="00AA1188"/>
    <w:rsid w:val="00AA1A7D"/>
    <w:rsid w:val="00AA79F3"/>
    <w:rsid w:val="00AA7CD1"/>
    <w:rsid w:val="00AB7318"/>
    <w:rsid w:val="00AB7A28"/>
    <w:rsid w:val="00AC0E1C"/>
    <w:rsid w:val="00AC27B5"/>
    <w:rsid w:val="00AC2D90"/>
    <w:rsid w:val="00AC430A"/>
    <w:rsid w:val="00AC596C"/>
    <w:rsid w:val="00AC5D24"/>
    <w:rsid w:val="00AC6DEF"/>
    <w:rsid w:val="00AD006C"/>
    <w:rsid w:val="00AD1374"/>
    <w:rsid w:val="00AD2B2C"/>
    <w:rsid w:val="00AD44A9"/>
    <w:rsid w:val="00AD680A"/>
    <w:rsid w:val="00AE50F6"/>
    <w:rsid w:val="00AE5F03"/>
    <w:rsid w:val="00AE5F40"/>
    <w:rsid w:val="00AF19F0"/>
    <w:rsid w:val="00AF3B98"/>
    <w:rsid w:val="00AF5032"/>
    <w:rsid w:val="00AF5156"/>
    <w:rsid w:val="00AF53D0"/>
    <w:rsid w:val="00AF61E5"/>
    <w:rsid w:val="00AF629F"/>
    <w:rsid w:val="00B00A49"/>
    <w:rsid w:val="00B05492"/>
    <w:rsid w:val="00B11BDF"/>
    <w:rsid w:val="00B148F2"/>
    <w:rsid w:val="00B164FC"/>
    <w:rsid w:val="00B20A77"/>
    <w:rsid w:val="00B21148"/>
    <w:rsid w:val="00B22186"/>
    <w:rsid w:val="00B2441D"/>
    <w:rsid w:val="00B3337A"/>
    <w:rsid w:val="00B362A1"/>
    <w:rsid w:val="00B365CC"/>
    <w:rsid w:val="00B37B62"/>
    <w:rsid w:val="00B4326C"/>
    <w:rsid w:val="00B43D97"/>
    <w:rsid w:val="00B44607"/>
    <w:rsid w:val="00B45C7D"/>
    <w:rsid w:val="00B46B21"/>
    <w:rsid w:val="00B52E37"/>
    <w:rsid w:val="00B53716"/>
    <w:rsid w:val="00B55022"/>
    <w:rsid w:val="00B558C2"/>
    <w:rsid w:val="00B56EFF"/>
    <w:rsid w:val="00B57F45"/>
    <w:rsid w:val="00B61796"/>
    <w:rsid w:val="00B6218C"/>
    <w:rsid w:val="00B630DD"/>
    <w:rsid w:val="00B65D1E"/>
    <w:rsid w:val="00B6602D"/>
    <w:rsid w:val="00B70550"/>
    <w:rsid w:val="00B707E9"/>
    <w:rsid w:val="00B70BBC"/>
    <w:rsid w:val="00B71F06"/>
    <w:rsid w:val="00B72B60"/>
    <w:rsid w:val="00B745B4"/>
    <w:rsid w:val="00B751BA"/>
    <w:rsid w:val="00B76DF9"/>
    <w:rsid w:val="00B77C10"/>
    <w:rsid w:val="00B80C95"/>
    <w:rsid w:val="00B814D1"/>
    <w:rsid w:val="00B8431C"/>
    <w:rsid w:val="00B85237"/>
    <w:rsid w:val="00B932FF"/>
    <w:rsid w:val="00B94F74"/>
    <w:rsid w:val="00B96198"/>
    <w:rsid w:val="00BA18A1"/>
    <w:rsid w:val="00BB0843"/>
    <w:rsid w:val="00BB13F8"/>
    <w:rsid w:val="00BB27A5"/>
    <w:rsid w:val="00BB2F04"/>
    <w:rsid w:val="00BB30F9"/>
    <w:rsid w:val="00BB3A5D"/>
    <w:rsid w:val="00BB5CB9"/>
    <w:rsid w:val="00BB6B0E"/>
    <w:rsid w:val="00BC3CC0"/>
    <w:rsid w:val="00BC508C"/>
    <w:rsid w:val="00BD3178"/>
    <w:rsid w:val="00BD3F7E"/>
    <w:rsid w:val="00BD6B26"/>
    <w:rsid w:val="00BE2976"/>
    <w:rsid w:val="00BE50A5"/>
    <w:rsid w:val="00BF021E"/>
    <w:rsid w:val="00BF342B"/>
    <w:rsid w:val="00BF3FE3"/>
    <w:rsid w:val="00BF7877"/>
    <w:rsid w:val="00C0097B"/>
    <w:rsid w:val="00C049CD"/>
    <w:rsid w:val="00C04ABE"/>
    <w:rsid w:val="00C14D96"/>
    <w:rsid w:val="00C154A9"/>
    <w:rsid w:val="00C156F8"/>
    <w:rsid w:val="00C20AE8"/>
    <w:rsid w:val="00C25B6D"/>
    <w:rsid w:val="00C27840"/>
    <w:rsid w:val="00C279DB"/>
    <w:rsid w:val="00C27D23"/>
    <w:rsid w:val="00C27FCB"/>
    <w:rsid w:val="00C329C1"/>
    <w:rsid w:val="00C43295"/>
    <w:rsid w:val="00C446FA"/>
    <w:rsid w:val="00C46C38"/>
    <w:rsid w:val="00C47659"/>
    <w:rsid w:val="00C50D68"/>
    <w:rsid w:val="00C5746D"/>
    <w:rsid w:val="00C601E4"/>
    <w:rsid w:val="00C60871"/>
    <w:rsid w:val="00C60A66"/>
    <w:rsid w:val="00C6275F"/>
    <w:rsid w:val="00C65321"/>
    <w:rsid w:val="00C67093"/>
    <w:rsid w:val="00C70EF7"/>
    <w:rsid w:val="00C72E34"/>
    <w:rsid w:val="00C76A81"/>
    <w:rsid w:val="00C80660"/>
    <w:rsid w:val="00C80AFC"/>
    <w:rsid w:val="00C816A5"/>
    <w:rsid w:val="00C84043"/>
    <w:rsid w:val="00C8485D"/>
    <w:rsid w:val="00C84B9A"/>
    <w:rsid w:val="00C8544A"/>
    <w:rsid w:val="00C85ACC"/>
    <w:rsid w:val="00C8756C"/>
    <w:rsid w:val="00C917B0"/>
    <w:rsid w:val="00C91849"/>
    <w:rsid w:val="00C957B2"/>
    <w:rsid w:val="00C958B6"/>
    <w:rsid w:val="00C95DC7"/>
    <w:rsid w:val="00CA1565"/>
    <w:rsid w:val="00CA2B59"/>
    <w:rsid w:val="00CA42F1"/>
    <w:rsid w:val="00CA4E89"/>
    <w:rsid w:val="00CA5E9B"/>
    <w:rsid w:val="00CB1F80"/>
    <w:rsid w:val="00CB43C5"/>
    <w:rsid w:val="00CC3A9A"/>
    <w:rsid w:val="00CC4AFD"/>
    <w:rsid w:val="00CC53DC"/>
    <w:rsid w:val="00CC5A4C"/>
    <w:rsid w:val="00CC6514"/>
    <w:rsid w:val="00CD2FCC"/>
    <w:rsid w:val="00CD5164"/>
    <w:rsid w:val="00CD6EEF"/>
    <w:rsid w:val="00CE03BA"/>
    <w:rsid w:val="00CE0657"/>
    <w:rsid w:val="00CE09C1"/>
    <w:rsid w:val="00CE13C7"/>
    <w:rsid w:val="00CE21F1"/>
    <w:rsid w:val="00CE40AB"/>
    <w:rsid w:val="00CE40C7"/>
    <w:rsid w:val="00CE6920"/>
    <w:rsid w:val="00CE6DAB"/>
    <w:rsid w:val="00CE70EE"/>
    <w:rsid w:val="00CE75E4"/>
    <w:rsid w:val="00CF0957"/>
    <w:rsid w:val="00CF2367"/>
    <w:rsid w:val="00CF3588"/>
    <w:rsid w:val="00CF5B88"/>
    <w:rsid w:val="00CF5FDF"/>
    <w:rsid w:val="00CF6258"/>
    <w:rsid w:val="00D010F3"/>
    <w:rsid w:val="00D018A7"/>
    <w:rsid w:val="00D047E8"/>
    <w:rsid w:val="00D04801"/>
    <w:rsid w:val="00D05644"/>
    <w:rsid w:val="00D059CA"/>
    <w:rsid w:val="00D0684D"/>
    <w:rsid w:val="00D06988"/>
    <w:rsid w:val="00D1029A"/>
    <w:rsid w:val="00D20418"/>
    <w:rsid w:val="00D21CCE"/>
    <w:rsid w:val="00D22195"/>
    <w:rsid w:val="00D2340F"/>
    <w:rsid w:val="00D23DA9"/>
    <w:rsid w:val="00D24847"/>
    <w:rsid w:val="00D26DFF"/>
    <w:rsid w:val="00D30416"/>
    <w:rsid w:val="00D329C4"/>
    <w:rsid w:val="00D32A8F"/>
    <w:rsid w:val="00D41059"/>
    <w:rsid w:val="00D41C23"/>
    <w:rsid w:val="00D44004"/>
    <w:rsid w:val="00D44C12"/>
    <w:rsid w:val="00D51CC4"/>
    <w:rsid w:val="00D52035"/>
    <w:rsid w:val="00D555A7"/>
    <w:rsid w:val="00D56841"/>
    <w:rsid w:val="00D6278C"/>
    <w:rsid w:val="00D659E1"/>
    <w:rsid w:val="00D70298"/>
    <w:rsid w:val="00D70496"/>
    <w:rsid w:val="00D72C81"/>
    <w:rsid w:val="00D740BF"/>
    <w:rsid w:val="00D7679E"/>
    <w:rsid w:val="00D77A16"/>
    <w:rsid w:val="00D80467"/>
    <w:rsid w:val="00D8183D"/>
    <w:rsid w:val="00D830AB"/>
    <w:rsid w:val="00D83C48"/>
    <w:rsid w:val="00D84ECF"/>
    <w:rsid w:val="00D85263"/>
    <w:rsid w:val="00D85A07"/>
    <w:rsid w:val="00D900F5"/>
    <w:rsid w:val="00D901C9"/>
    <w:rsid w:val="00D92A29"/>
    <w:rsid w:val="00D92D2A"/>
    <w:rsid w:val="00D93BCD"/>
    <w:rsid w:val="00D9685B"/>
    <w:rsid w:val="00D96D9E"/>
    <w:rsid w:val="00DA0E75"/>
    <w:rsid w:val="00DA11DA"/>
    <w:rsid w:val="00DA52B8"/>
    <w:rsid w:val="00DA639A"/>
    <w:rsid w:val="00DB0518"/>
    <w:rsid w:val="00DB7573"/>
    <w:rsid w:val="00DC0B71"/>
    <w:rsid w:val="00DC0FBE"/>
    <w:rsid w:val="00DC3EFE"/>
    <w:rsid w:val="00DC51BE"/>
    <w:rsid w:val="00DC77F1"/>
    <w:rsid w:val="00DD2F87"/>
    <w:rsid w:val="00DD4828"/>
    <w:rsid w:val="00DD7FEF"/>
    <w:rsid w:val="00DE1EB0"/>
    <w:rsid w:val="00DE2DC5"/>
    <w:rsid w:val="00DE667A"/>
    <w:rsid w:val="00DF0415"/>
    <w:rsid w:val="00DF1286"/>
    <w:rsid w:val="00DF150F"/>
    <w:rsid w:val="00DF219F"/>
    <w:rsid w:val="00DF530E"/>
    <w:rsid w:val="00E034DF"/>
    <w:rsid w:val="00E03C05"/>
    <w:rsid w:val="00E0440A"/>
    <w:rsid w:val="00E04E9F"/>
    <w:rsid w:val="00E06331"/>
    <w:rsid w:val="00E06C76"/>
    <w:rsid w:val="00E121FF"/>
    <w:rsid w:val="00E12DE9"/>
    <w:rsid w:val="00E13285"/>
    <w:rsid w:val="00E13493"/>
    <w:rsid w:val="00E148B0"/>
    <w:rsid w:val="00E165C1"/>
    <w:rsid w:val="00E21D6C"/>
    <w:rsid w:val="00E21E5C"/>
    <w:rsid w:val="00E247AE"/>
    <w:rsid w:val="00E251F0"/>
    <w:rsid w:val="00E3224E"/>
    <w:rsid w:val="00E36697"/>
    <w:rsid w:val="00E36DFF"/>
    <w:rsid w:val="00E44378"/>
    <w:rsid w:val="00E44A4B"/>
    <w:rsid w:val="00E451F0"/>
    <w:rsid w:val="00E45A29"/>
    <w:rsid w:val="00E47B62"/>
    <w:rsid w:val="00E52221"/>
    <w:rsid w:val="00E52705"/>
    <w:rsid w:val="00E53432"/>
    <w:rsid w:val="00E55E9B"/>
    <w:rsid w:val="00E567A2"/>
    <w:rsid w:val="00E6012C"/>
    <w:rsid w:val="00E622FD"/>
    <w:rsid w:val="00E6270C"/>
    <w:rsid w:val="00E654B3"/>
    <w:rsid w:val="00E665DE"/>
    <w:rsid w:val="00E665FF"/>
    <w:rsid w:val="00E72087"/>
    <w:rsid w:val="00E74EC0"/>
    <w:rsid w:val="00E83858"/>
    <w:rsid w:val="00E846A6"/>
    <w:rsid w:val="00E87472"/>
    <w:rsid w:val="00E9247D"/>
    <w:rsid w:val="00E93FE4"/>
    <w:rsid w:val="00EA12FA"/>
    <w:rsid w:val="00EA228C"/>
    <w:rsid w:val="00EA2D68"/>
    <w:rsid w:val="00EA51AE"/>
    <w:rsid w:val="00EB07FD"/>
    <w:rsid w:val="00EB0D39"/>
    <w:rsid w:val="00EB1B3F"/>
    <w:rsid w:val="00EB4D65"/>
    <w:rsid w:val="00EC0243"/>
    <w:rsid w:val="00EC6E71"/>
    <w:rsid w:val="00ED09D5"/>
    <w:rsid w:val="00ED0D2D"/>
    <w:rsid w:val="00ED0DCD"/>
    <w:rsid w:val="00ED2422"/>
    <w:rsid w:val="00ED29C8"/>
    <w:rsid w:val="00ED4BD4"/>
    <w:rsid w:val="00ED6C2C"/>
    <w:rsid w:val="00ED79A5"/>
    <w:rsid w:val="00EE0DF1"/>
    <w:rsid w:val="00EE1F8B"/>
    <w:rsid w:val="00EF2D23"/>
    <w:rsid w:val="00EF5022"/>
    <w:rsid w:val="00EF7058"/>
    <w:rsid w:val="00EF7E28"/>
    <w:rsid w:val="00F00B47"/>
    <w:rsid w:val="00F00FC3"/>
    <w:rsid w:val="00F05206"/>
    <w:rsid w:val="00F0671F"/>
    <w:rsid w:val="00F106F2"/>
    <w:rsid w:val="00F10C3C"/>
    <w:rsid w:val="00F11169"/>
    <w:rsid w:val="00F11DAF"/>
    <w:rsid w:val="00F12070"/>
    <w:rsid w:val="00F120CD"/>
    <w:rsid w:val="00F17550"/>
    <w:rsid w:val="00F17838"/>
    <w:rsid w:val="00F215F2"/>
    <w:rsid w:val="00F21A51"/>
    <w:rsid w:val="00F2253D"/>
    <w:rsid w:val="00F27FFE"/>
    <w:rsid w:val="00F312D0"/>
    <w:rsid w:val="00F338B2"/>
    <w:rsid w:val="00F35C0E"/>
    <w:rsid w:val="00F4478B"/>
    <w:rsid w:val="00F4661D"/>
    <w:rsid w:val="00F478EE"/>
    <w:rsid w:val="00F515BF"/>
    <w:rsid w:val="00F522AB"/>
    <w:rsid w:val="00F52C11"/>
    <w:rsid w:val="00F617FB"/>
    <w:rsid w:val="00F63ED8"/>
    <w:rsid w:val="00F65271"/>
    <w:rsid w:val="00F7065F"/>
    <w:rsid w:val="00F71F24"/>
    <w:rsid w:val="00F73237"/>
    <w:rsid w:val="00F73920"/>
    <w:rsid w:val="00F8447B"/>
    <w:rsid w:val="00F84662"/>
    <w:rsid w:val="00F85AFC"/>
    <w:rsid w:val="00F85E82"/>
    <w:rsid w:val="00F860F6"/>
    <w:rsid w:val="00F902AE"/>
    <w:rsid w:val="00F915AB"/>
    <w:rsid w:val="00F916F3"/>
    <w:rsid w:val="00F92BFC"/>
    <w:rsid w:val="00F940A2"/>
    <w:rsid w:val="00F9562C"/>
    <w:rsid w:val="00F95659"/>
    <w:rsid w:val="00FA148E"/>
    <w:rsid w:val="00FA19DC"/>
    <w:rsid w:val="00FA1C05"/>
    <w:rsid w:val="00FA32D0"/>
    <w:rsid w:val="00FA3DA4"/>
    <w:rsid w:val="00FB480D"/>
    <w:rsid w:val="00FB79FE"/>
    <w:rsid w:val="00FC0770"/>
    <w:rsid w:val="00FC1F3D"/>
    <w:rsid w:val="00FC2D62"/>
    <w:rsid w:val="00FC3125"/>
    <w:rsid w:val="00FC3959"/>
    <w:rsid w:val="00FC5CF1"/>
    <w:rsid w:val="00FD0C4F"/>
    <w:rsid w:val="00FD2B3E"/>
    <w:rsid w:val="00FD36AA"/>
    <w:rsid w:val="00FD57EA"/>
    <w:rsid w:val="00FD6231"/>
    <w:rsid w:val="00FD65FE"/>
    <w:rsid w:val="00FD664C"/>
    <w:rsid w:val="00FD6DA1"/>
    <w:rsid w:val="00FE393E"/>
    <w:rsid w:val="00FE5497"/>
    <w:rsid w:val="00FE553E"/>
    <w:rsid w:val="00FE6254"/>
    <w:rsid w:val="00FE7FE9"/>
    <w:rsid w:val="00FF058B"/>
    <w:rsid w:val="00FF288A"/>
    <w:rsid w:val="00FF60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7E2"/>
    <w:pPr>
      <w:suppressAutoHyphens/>
    </w:pPr>
    <w:rPr>
      <w:lang w:val="en-US" w:eastAsia="hi-IN" w:bidi="hi-IN"/>
    </w:rPr>
  </w:style>
  <w:style w:type="paragraph" w:styleId="Titre1">
    <w:name w:val="heading 1"/>
    <w:basedOn w:val="Normal"/>
    <w:next w:val="Normal"/>
    <w:qFormat/>
    <w:pPr>
      <w:keepNext/>
      <w:numPr>
        <w:numId w:val="1"/>
      </w:numPr>
      <w:spacing w:before="240" w:after="60"/>
      <w:outlineLvl w:val="0"/>
    </w:pPr>
    <w:rPr>
      <w:rFonts w:ascii="Arial" w:hAnsi="Arial"/>
      <w:b/>
      <w:kern w:val="1"/>
      <w:sz w:val="28"/>
    </w:rPr>
  </w:style>
  <w:style w:type="paragraph" w:styleId="Titre2">
    <w:name w:val="heading 2"/>
    <w:basedOn w:val="Normal"/>
    <w:next w:val="Normal"/>
    <w:qFormat/>
    <w:pPr>
      <w:keepNext/>
      <w:numPr>
        <w:ilvl w:val="1"/>
        <w:numId w:val="1"/>
      </w:numPr>
      <w:spacing w:before="240" w:after="60"/>
      <w:outlineLvl w:val="1"/>
    </w:pPr>
    <w:rPr>
      <w:rFonts w:ascii="Arial" w:hAnsi="Arial"/>
      <w:b/>
      <w:i/>
    </w:rPr>
  </w:style>
  <w:style w:type="paragraph" w:styleId="Titre3">
    <w:name w:val="heading 3"/>
    <w:basedOn w:val="Normal"/>
    <w:next w:val="Normal"/>
    <w:qFormat/>
    <w:pPr>
      <w:keepNext/>
      <w:numPr>
        <w:ilvl w:val="2"/>
        <w:numId w:val="1"/>
      </w:numPr>
      <w:spacing w:before="240" w:after="6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Policepardfaut1">
    <w:name w:val="Police par défau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Policepardfaut2">
    <w:name w:val="Police par défaut2"/>
  </w:style>
  <w:style w:type="character" w:customStyle="1" w:styleId="Puces">
    <w:name w:val="Puces"/>
    <w:rPr>
      <w:rFonts w:ascii="OpenSymbol" w:eastAsia="OpenSymbol" w:hAnsi="OpenSymbol" w:cs="OpenSymbol"/>
    </w:rPr>
  </w:style>
  <w:style w:type="character" w:customStyle="1" w:styleId="Caractresdenotedebasdepage">
    <w:name w:val="Caractères de note de bas de page"/>
    <w:rPr>
      <w:vertAlign w:val="superscript"/>
    </w:rPr>
  </w:style>
  <w:style w:type="paragraph" w:customStyle="1" w:styleId="Titre20">
    <w:name w:val="Titre2"/>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2">
    <w:name w:val="Légende2"/>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customStyle="1" w:styleId="Lgende1">
    <w:name w:val="Légende1"/>
    <w:basedOn w:val="Normal"/>
    <w:pPr>
      <w:suppressLineNumbers/>
      <w:spacing w:before="120" w:after="120"/>
    </w:pPr>
    <w:rPr>
      <w:rFonts w:cs="Mangal"/>
      <w:i/>
      <w:iCs/>
      <w:sz w:val="24"/>
      <w:szCs w:val="24"/>
    </w:rPr>
  </w:style>
  <w:style w:type="paragraph" w:customStyle="1" w:styleId="NormalWeb4">
    <w:name w:val="Normal (Web)4"/>
    <w:basedOn w:val="Normal"/>
    <w:pPr>
      <w:spacing w:before="280" w:after="280"/>
      <w:ind w:firstLine="480"/>
    </w:pPr>
  </w:style>
  <w:style w:type="paragraph" w:styleId="NormalWeb">
    <w:name w:val="Normal (Web)"/>
    <w:basedOn w:val="Normal"/>
    <w:pPr>
      <w:suppressAutoHyphens w:val="0"/>
      <w:spacing w:before="100" w:after="119"/>
    </w:pPr>
    <w:rPr>
      <w:sz w:val="24"/>
      <w:szCs w:val="24"/>
      <w:lang w:val="fr-FR" w:eastAsia="ar-SA" w:bidi="ar-SA"/>
    </w:rPr>
  </w:style>
  <w:style w:type="paragraph" w:styleId="Notedebasdepage">
    <w:name w:val="footnote text"/>
    <w:basedOn w:val="Normal"/>
    <w:semiHidden/>
    <w:rsid w:val="00453851"/>
  </w:style>
  <w:style w:type="character" w:styleId="Appelnotedebasdep">
    <w:name w:val="footnote reference"/>
    <w:semiHidden/>
    <w:rsid w:val="00453851"/>
    <w:rPr>
      <w:vertAlign w:val="superscript"/>
    </w:rPr>
  </w:style>
  <w:style w:type="character" w:customStyle="1" w:styleId="Appelnotedebasdep1">
    <w:name w:val="Appel note de bas de p.1"/>
    <w:rsid w:val="00281985"/>
    <w:rPr>
      <w:vertAlign w:val="superscript"/>
    </w:rPr>
  </w:style>
  <w:style w:type="character" w:customStyle="1" w:styleId="Appelnotedebasdep3">
    <w:name w:val="Appel note de bas de p.3"/>
    <w:rsid w:val="00C91849"/>
    <w:rPr>
      <w:vertAlign w:val="superscript"/>
    </w:rPr>
  </w:style>
  <w:style w:type="character" w:customStyle="1" w:styleId="Appelnotedebasdep2">
    <w:name w:val="Appel note de bas de p.2"/>
    <w:rsid w:val="00C91849"/>
    <w:rPr>
      <w:vertAlign w:val="superscript"/>
    </w:rPr>
  </w:style>
  <w:style w:type="character" w:styleId="Accentuation">
    <w:name w:val="Emphasis"/>
    <w:qFormat/>
    <w:rsid w:val="004F0EAE"/>
    <w:rPr>
      <w:i/>
      <w:iCs/>
    </w:rPr>
  </w:style>
  <w:style w:type="character" w:customStyle="1" w:styleId="Appelnotedebasdep5">
    <w:name w:val="Appel note de bas de p.5"/>
    <w:rsid w:val="00426776"/>
    <w:rPr>
      <w:vertAlign w:val="superscript"/>
    </w:rPr>
  </w:style>
  <w:style w:type="character" w:customStyle="1" w:styleId="Appelnotedebasdep8">
    <w:name w:val="Appel note de bas de p.8"/>
    <w:rsid w:val="00CA1565"/>
    <w:rPr>
      <w:vertAlign w:val="superscript"/>
    </w:rPr>
  </w:style>
  <w:style w:type="character" w:customStyle="1" w:styleId="Appelnotedebasdep9">
    <w:name w:val="Appel note de bas de p.9"/>
    <w:rsid w:val="00CA1565"/>
    <w:rPr>
      <w:vertAlign w:val="superscript"/>
    </w:rPr>
  </w:style>
  <w:style w:type="paragraph" w:customStyle="1" w:styleId="Notes">
    <w:name w:val="Notes"/>
    <w:basedOn w:val="Normal"/>
    <w:qFormat/>
    <w:rsid w:val="003823C6"/>
    <w:pPr>
      <w:suppressAutoHyphens w:val="0"/>
      <w:spacing w:before="6"/>
      <w:jc w:val="both"/>
    </w:pPr>
    <w:rPr>
      <w:lang w:eastAsia="en-US" w:bidi="en-US"/>
    </w:rPr>
  </w:style>
  <w:style w:type="paragraph" w:styleId="Pieddepage">
    <w:name w:val="footer"/>
    <w:basedOn w:val="Normal"/>
    <w:rsid w:val="009846A4"/>
    <w:pPr>
      <w:tabs>
        <w:tab w:val="center" w:pos="4536"/>
        <w:tab w:val="right" w:pos="9072"/>
      </w:tabs>
    </w:pPr>
  </w:style>
  <w:style w:type="character" w:styleId="Numrodepage">
    <w:name w:val="page number"/>
    <w:basedOn w:val="Policepardfaut"/>
    <w:rsid w:val="009846A4"/>
  </w:style>
  <w:style w:type="character" w:customStyle="1" w:styleId="CitationHTML1">
    <w:name w:val="Citation HTML1"/>
    <w:rsid w:val="0078347E"/>
    <w:rPr>
      <w:i w:val="0"/>
      <w:iCs w:val="0"/>
      <w:vanish w:val="0"/>
    </w:rPr>
  </w:style>
  <w:style w:type="character" w:customStyle="1" w:styleId="Policepardfaut20">
    <w:name w:val="Police par défaut2"/>
    <w:rsid w:val="0047363D"/>
  </w:style>
  <w:style w:type="character" w:styleId="Lienhypertexte">
    <w:name w:val="Hyperlink"/>
    <w:rsid w:val="00953BB5"/>
    <w:rPr>
      <w:strike w:val="0"/>
      <w:dstrike w:val="0"/>
      <w:color w:val="315BA7"/>
      <w:u w:val="none"/>
    </w:rPr>
  </w:style>
  <w:style w:type="character" w:customStyle="1" w:styleId="Appelnotedebasdep4">
    <w:name w:val="Appel note de bas de p.4"/>
    <w:rsid w:val="004863F9"/>
    <w:rPr>
      <w:vertAlign w:val="superscript"/>
    </w:rPr>
  </w:style>
  <w:style w:type="paragraph" w:styleId="Textedebulles">
    <w:name w:val="Balloon Text"/>
    <w:basedOn w:val="Normal"/>
    <w:link w:val="TextedebullesCar"/>
    <w:uiPriority w:val="99"/>
    <w:semiHidden/>
    <w:unhideWhenUsed/>
    <w:rsid w:val="00637267"/>
    <w:rPr>
      <w:rFonts w:ascii="Tahoma" w:hAnsi="Tahoma" w:cs="Mangal"/>
      <w:sz w:val="16"/>
      <w:szCs w:val="14"/>
    </w:rPr>
  </w:style>
  <w:style w:type="character" w:customStyle="1" w:styleId="TextedebullesCar">
    <w:name w:val="Texte de bulles Car"/>
    <w:link w:val="Textedebulles"/>
    <w:uiPriority w:val="99"/>
    <w:semiHidden/>
    <w:rsid w:val="00637267"/>
    <w:rPr>
      <w:rFonts w:ascii="Tahoma" w:hAnsi="Tahoma" w:cs="Mangal"/>
      <w:sz w:val="16"/>
      <w:szCs w:val="14"/>
      <w:lang w:val="en-US" w:eastAsia="hi-IN" w:bidi="hi-IN"/>
    </w:rPr>
  </w:style>
  <w:style w:type="character" w:styleId="Marquedecommentaire">
    <w:name w:val="annotation reference"/>
    <w:basedOn w:val="Policepardfaut"/>
    <w:rsid w:val="00756BD3"/>
    <w:rPr>
      <w:sz w:val="16"/>
      <w:szCs w:val="16"/>
    </w:rPr>
  </w:style>
  <w:style w:type="paragraph" w:styleId="Commentaire">
    <w:name w:val="annotation text"/>
    <w:basedOn w:val="Normal"/>
    <w:link w:val="CommentaireCar"/>
    <w:rsid w:val="00756BD3"/>
    <w:rPr>
      <w:rFonts w:cs="Mangal"/>
      <w:szCs w:val="18"/>
    </w:rPr>
  </w:style>
  <w:style w:type="character" w:customStyle="1" w:styleId="CommentaireCar">
    <w:name w:val="Commentaire Car"/>
    <w:basedOn w:val="Policepardfaut"/>
    <w:link w:val="Commentaire"/>
    <w:rsid w:val="00756BD3"/>
    <w:rPr>
      <w:rFonts w:cs="Mangal"/>
      <w:szCs w:val="18"/>
      <w:lang w:val="en-US" w:eastAsia="hi-IN" w:bidi="hi-IN"/>
    </w:rPr>
  </w:style>
  <w:style w:type="paragraph" w:styleId="Objetducommentaire">
    <w:name w:val="annotation subject"/>
    <w:basedOn w:val="Commentaire"/>
    <w:next w:val="Commentaire"/>
    <w:link w:val="ObjetducommentaireCar"/>
    <w:rsid w:val="00756BD3"/>
    <w:rPr>
      <w:b/>
      <w:bCs/>
    </w:rPr>
  </w:style>
  <w:style w:type="character" w:customStyle="1" w:styleId="ObjetducommentaireCar">
    <w:name w:val="Objet du commentaire Car"/>
    <w:basedOn w:val="CommentaireCar"/>
    <w:link w:val="Objetducommentaire"/>
    <w:rsid w:val="00756BD3"/>
    <w:rPr>
      <w:rFonts w:cs="Mangal"/>
      <w:b/>
      <w:bCs/>
      <w:szCs w:val="18"/>
      <w:lang w:val="en-US" w:eastAsia="hi-IN" w:bidi="hi-IN"/>
    </w:rPr>
  </w:style>
  <w:style w:type="paragraph" w:styleId="Paragraphedeliste">
    <w:name w:val="List Paragraph"/>
    <w:basedOn w:val="Normal"/>
    <w:uiPriority w:val="34"/>
    <w:qFormat/>
    <w:rsid w:val="00452262"/>
    <w:pPr>
      <w:suppressAutoHyphens w:val="0"/>
      <w:spacing w:line="276" w:lineRule="auto"/>
      <w:ind w:left="720"/>
      <w:contextualSpacing/>
    </w:pPr>
    <w:rPr>
      <w:rFonts w:asciiTheme="minorHAnsi" w:eastAsiaTheme="minorHAnsi" w:hAnsiTheme="minorHAnsi" w:cstheme="minorBidi"/>
      <w:sz w:val="22"/>
      <w:szCs w:val="22"/>
      <w:lang w:val="fr-FR"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7E2"/>
    <w:pPr>
      <w:suppressAutoHyphens/>
    </w:pPr>
    <w:rPr>
      <w:lang w:val="en-US" w:eastAsia="hi-IN" w:bidi="hi-IN"/>
    </w:rPr>
  </w:style>
  <w:style w:type="paragraph" w:styleId="Titre1">
    <w:name w:val="heading 1"/>
    <w:basedOn w:val="Normal"/>
    <w:next w:val="Normal"/>
    <w:qFormat/>
    <w:pPr>
      <w:keepNext/>
      <w:numPr>
        <w:numId w:val="1"/>
      </w:numPr>
      <w:spacing w:before="240" w:after="60"/>
      <w:outlineLvl w:val="0"/>
    </w:pPr>
    <w:rPr>
      <w:rFonts w:ascii="Arial" w:hAnsi="Arial"/>
      <w:b/>
      <w:kern w:val="1"/>
      <w:sz w:val="28"/>
    </w:rPr>
  </w:style>
  <w:style w:type="paragraph" w:styleId="Titre2">
    <w:name w:val="heading 2"/>
    <w:basedOn w:val="Normal"/>
    <w:next w:val="Normal"/>
    <w:qFormat/>
    <w:pPr>
      <w:keepNext/>
      <w:numPr>
        <w:ilvl w:val="1"/>
        <w:numId w:val="1"/>
      </w:numPr>
      <w:spacing w:before="240" w:after="60"/>
      <w:outlineLvl w:val="1"/>
    </w:pPr>
    <w:rPr>
      <w:rFonts w:ascii="Arial" w:hAnsi="Arial"/>
      <w:b/>
      <w:i/>
    </w:rPr>
  </w:style>
  <w:style w:type="paragraph" w:styleId="Titre3">
    <w:name w:val="heading 3"/>
    <w:basedOn w:val="Normal"/>
    <w:next w:val="Normal"/>
    <w:qFormat/>
    <w:pPr>
      <w:keepNext/>
      <w:numPr>
        <w:ilvl w:val="2"/>
        <w:numId w:val="1"/>
      </w:numPr>
      <w:spacing w:before="240" w:after="6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Policepardfaut1">
    <w:name w:val="Police par défau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Policepardfaut2">
    <w:name w:val="Police par défaut2"/>
  </w:style>
  <w:style w:type="character" w:customStyle="1" w:styleId="Puces">
    <w:name w:val="Puces"/>
    <w:rPr>
      <w:rFonts w:ascii="OpenSymbol" w:eastAsia="OpenSymbol" w:hAnsi="OpenSymbol" w:cs="OpenSymbol"/>
    </w:rPr>
  </w:style>
  <w:style w:type="character" w:customStyle="1" w:styleId="Caractresdenotedebasdepage">
    <w:name w:val="Caractères de note de bas de page"/>
    <w:rPr>
      <w:vertAlign w:val="superscript"/>
    </w:rPr>
  </w:style>
  <w:style w:type="paragraph" w:customStyle="1" w:styleId="Titre20">
    <w:name w:val="Titre2"/>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2">
    <w:name w:val="Légende2"/>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customStyle="1" w:styleId="Lgende1">
    <w:name w:val="Légende1"/>
    <w:basedOn w:val="Normal"/>
    <w:pPr>
      <w:suppressLineNumbers/>
      <w:spacing w:before="120" w:after="120"/>
    </w:pPr>
    <w:rPr>
      <w:rFonts w:cs="Mangal"/>
      <w:i/>
      <w:iCs/>
      <w:sz w:val="24"/>
      <w:szCs w:val="24"/>
    </w:rPr>
  </w:style>
  <w:style w:type="paragraph" w:customStyle="1" w:styleId="NormalWeb4">
    <w:name w:val="Normal (Web)4"/>
    <w:basedOn w:val="Normal"/>
    <w:pPr>
      <w:spacing w:before="280" w:after="280"/>
      <w:ind w:firstLine="480"/>
    </w:pPr>
  </w:style>
  <w:style w:type="paragraph" w:styleId="NormalWeb">
    <w:name w:val="Normal (Web)"/>
    <w:basedOn w:val="Normal"/>
    <w:pPr>
      <w:suppressAutoHyphens w:val="0"/>
      <w:spacing w:before="100" w:after="119"/>
    </w:pPr>
    <w:rPr>
      <w:sz w:val="24"/>
      <w:szCs w:val="24"/>
      <w:lang w:val="fr-FR" w:eastAsia="ar-SA" w:bidi="ar-SA"/>
    </w:rPr>
  </w:style>
  <w:style w:type="paragraph" w:styleId="Notedebasdepage">
    <w:name w:val="footnote text"/>
    <w:basedOn w:val="Normal"/>
    <w:semiHidden/>
    <w:rsid w:val="00453851"/>
  </w:style>
  <w:style w:type="character" w:styleId="Appelnotedebasdep">
    <w:name w:val="footnote reference"/>
    <w:semiHidden/>
    <w:rsid w:val="00453851"/>
    <w:rPr>
      <w:vertAlign w:val="superscript"/>
    </w:rPr>
  </w:style>
  <w:style w:type="character" w:customStyle="1" w:styleId="Appelnotedebasdep1">
    <w:name w:val="Appel note de bas de p.1"/>
    <w:rsid w:val="00281985"/>
    <w:rPr>
      <w:vertAlign w:val="superscript"/>
    </w:rPr>
  </w:style>
  <w:style w:type="character" w:customStyle="1" w:styleId="Appelnotedebasdep3">
    <w:name w:val="Appel note de bas de p.3"/>
    <w:rsid w:val="00C91849"/>
    <w:rPr>
      <w:vertAlign w:val="superscript"/>
    </w:rPr>
  </w:style>
  <w:style w:type="character" w:customStyle="1" w:styleId="Appelnotedebasdep2">
    <w:name w:val="Appel note de bas de p.2"/>
    <w:rsid w:val="00C91849"/>
    <w:rPr>
      <w:vertAlign w:val="superscript"/>
    </w:rPr>
  </w:style>
  <w:style w:type="character" w:styleId="Accentuation">
    <w:name w:val="Emphasis"/>
    <w:qFormat/>
    <w:rsid w:val="004F0EAE"/>
    <w:rPr>
      <w:i/>
      <w:iCs/>
    </w:rPr>
  </w:style>
  <w:style w:type="character" w:customStyle="1" w:styleId="Appelnotedebasdep5">
    <w:name w:val="Appel note de bas de p.5"/>
    <w:rsid w:val="00426776"/>
    <w:rPr>
      <w:vertAlign w:val="superscript"/>
    </w:rPr>
  </w:style>
  <w:style w:type="character" w:customStyle="1" w:styleId="Appelnotedebasdep8">
    <w:name w:val="Appel note de bas de p.8"/>
    <w:rsid w:val="00CA1565"/>
    <w:rPr>
      <w:vertAlign w:val="superscript"/>
    </w:rPr>
  </w:style>
  <w:style w:type="character" w:customStyle="1" w:styleId="Appelnotedebasdep9">
    <w:name w:val="Appel note de bas de p.9"/>
    <w:rsid w:val="00CA1565"/>
    <w:rPr>
      <w:vertAlign w:val="superscript"/>
    </w:rPr>
  </w:style>
  <w:style w:type="paragraph" w:customStyle="1" w:styleId="Notes">
    <w:name w:val="Notes"/>
    <w:basedOn w:val="Normal"/>
    <w:qFormat/>
    <w:rsid w:val="003823C6"/>
    <w:pPr>
      <w:suppressAutoHyphens w:val="0"/>
      <w:spacing w:before="6"/>
      <w:jc w:val="both"/>
    </w:pPr>
    <w:rPr>
      <w:lang w:eastAsia="en-US" w:bidi="en-US"/>
    </w:rPr>
  </w:style>
  <w:style w:type="paragraph" w:styleId="Pieddepage">
    <w:name w:val="footer"/>
    <w:basedOn w:val="Normal"/>
    <w:rsid w:val="009846A4"/>
    <w:pPr>
      <w:tabs>
        <w:tab w:val="center" w:pos="4536"/>
        <w:tab w:val="right" w:pos="9072"/>
      </w:tabs>
    </w:pPr>
  </w:style>
  <w:style w:type="character" w:styleId="Numrodepage">
    <w:name w:val="page number"/>
    <w:basedOn w:val="Policepardfaut"/>
    <w:rsid w:val="009846A4"/>
  </w:style>
  <w:style w:type="character" w:customStyle="1" w:styleId="CitationHTML1">
    <w:name w:val="Citation HTML1"/>
    <w:rsid w:val="0078347E"/>
    <w:rPr>
      <w:i w:val="0"/>
      <w:iCs w:val="0"/>
      <w:vanish w:val="0"/>
    </w:rPr>
  </w:style>
  <w:style w:type="character" w:customStyle="1" w:styleId="Policepardfaut20">
    <w:name w:val="Police par défaut2"/>
    <w:rsid w:val="0047363D"/>
  </w:style>
  <w:style w:type="character" w:styleId="Lienhypertexte">
    <w:name w:val="Hyperlink"/>
    <w:rsid w:val="00953BB5"/>
    <w:rPr>
      <w:strike w:val="0"/>
      <w:dstrike w:val="0"/>
      <w:color w:val="315BA7"/>
      <w:u w:val="none"/>
    </w:rPr>
  </w:style>
  <w:style w:type="character" w:customStyle="1" w:styleId="Appelnotedebasdep4">
    <w:name w:val="Appel note de bas de p.4"/>
    <w:rsid w:val="004863F9"/>
    <w:rPr>
      <w:vertAlign w:val="superscript"/>
    </w:rPr>
  </w:style>
  <w:style w:type="paragraph" w:styleId="Textedebulles">
    <w:name w:val="Balloon Text"/>
    <w:basedOn w:val="Normal"/>
    <w:link w:val="TextedebullesCar"/>
    <w:uiPriority w:val="99"/>
    <w:semiHidden/>
    <w:unhideWhenUsed/>
    <w:rsid w:val="00637267"/>
    <w:rPr>
      <w:rFonts w:ascii="Tahoma" w:hAnsi="Tahoma" w:cs="Mangal"/>
      <w:sz w:val="16"/>
      <w:szCs w:val="14"/>
    </w:rPr>
  </w:style>
  <w:style w:type="character" w:customStyle="1" w:styleId="TextedebullesCar">
    <w:name w:val="Texte de bulles Car"/>
    <w:link w:val="Textedebulles"/>
    <w:uiPriority w:val="99"/>
    <w:semiHidden/>
    <w:rsid w:val="00637267"/>
    <w:rPr>
      <w:rFonts w:ascii="Tahoma" w:hAnsi="Tahoma" w:cs="Mangal"/>
      <w:sz w:val="16"/>
      <w:szCs w:val="14"/>
      <w:lang w:val="en-US" w:eastAsia="hi-IN" w:bidi="hi-IN"/>
    </w:rPr>
  </w:style>
  <w:style w:type="character" w:styleId="Marquedecommentaire">
    <w:name w:val="annotation reference"/>
    <w:basedOn w:val="Policepardfaut"/>
    <w:rsid w:val="00756BD3"/>
    <w:rPr>
      <w:sz w:val="16"/>
      <w:szCs w:val="16"/>
    </w:rPr>
  </w:style>
  <w:style w:type="paragraph" w:styleId="Commentaire">
    <w:name w:val="annotation text"/>
    <w:basedOn w:val="Normal"/>
    <w:link w:val="CommentaireCar"/>
    <w:rsid w:val="00756BD3"/>
    <w:rPr>
      <w:rFonts w:cs="Mangal"/>
      <w:szCs w:val="18"/>
    </w:rPr>
  </w:style>
  <w:style w:type="character" w:customStyle="1" w:styleId="CommentaireCar">
    <w:name w:val="Commentaire Car"/>
    <w:basedOn w:val="Policepardfaut"/>
    <w:link w:val="Commentaire"/>
    <w:rsid w:val="00756BD3"/>
    <w:rPr>
      <w:rFonts w:cs="Mangal"/>
      <w:szCs w:val="18"/>
      <w:lang w:val="en-US" w:eastAsia="hi-IN" w:bidi="hi-IN"/>
    </w:rPr>
  </w:style>
  <w:style w:type="paragraph" w:styleId="Objetducommentaire">
    <w:name w:val="annotation subject"/>
    <w:basedOn w:val="Commentaire"/>
    <w:next w:val="Commentaire"/>
    <w:link w:val="ObjetducommentaireCar"/>
    <w:rsid w:val="00756BD3"/>
    <w:rPr>
      <w:b/>
      <w:bCs/>
    </w:rPr>
  </w:style>
  <w:style w:type="character" w:customStyle="1" w:styleId="ObjetducommentaireCar">
    <w:name w:val="Objet du commentaire Car"/>
    <w:basedOn w:val="CommentaireCar"/>
    <w:link w:val="Objetducommentaire"/>
    <w:rsid w:val="00756BD3"/>
    <w:rPr>
      <w:rFonts w:cs="Mangal"/>
      <w:b/>
      <w:bCs/>
      <w:szCs w:val="18"/>
      <w:lang w:val="en-US" w:eastAsia="hi-IN" w:bidi="hi-IN"/>
    </w:rPr>
  </w:style>
  <w:style w:type="paragraph" w:styleId="Paragraphedeliste">
    <w:name w:val="List Paragraph"/>
    <w:basedOn w:val="Normal"/>
    <w:uiPriority w:val="34"/>
    <w:qFormat/>
    <w:rsid w:val="00452262"/>
    <w:pPr>
      <w:suppressAutoHyphens w:val="0"/>
      <w:spacing w:line="276" w:lineRule="auto"/>
      <w:ind w:left="720"/>
      <w:contextualSpacing/>
    </w:pPr>
    <w:rPr>
      <w:rFonts w:asciiTheme="minorHAnsi" w:eastAsiaTheme="minorHAnsi" w:hAnsiTheme="minorHAnsi" w:cstheme="minorBidi"/>
      <w:sz w:val="22"/>
      <w:szCs w:val="22"/>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3282">
      <w:bodyDiv w:val="1"/>
      <w:marLeft w:val="0"/>
      <w:marRight w:val="0"/>
      <w:marTop w:val="0"/>
      <w:marBottom w:val="0"/>
      <w:divBdr>
        <w:top w:val="none" w:sz="0" w:space="0" w:color="auto"/>
        <w:left w:val="none" w:sz="0" w:space="0" w:color="auto"/>
        <w:bottom w:val="none" w:sz="0" w:space="0" w:color="auto"/>
        <w:right w:val="none" w:sz="0" w:space="0" w:color="auto"/>
      </w:divBdr>
    </w:div>
    <w:div w:id="72435856">
      <w:bodyDiv w:val="1"/>
      <w:marLeft w:val="0"/>
      <w:marRight w:val="0"/>
      <w:marTop w:val="0"/>
      <w:marBottom w:val="0"/>
      <w:divBdr>
        <w:top w:val="none" w:sz="0" w:space="0" w:color="auto"/>
        <w:left w:val="none" w:sz="0" w:space="0" w:color="auto"/>
        <w:bottom w:val="none" w:sz="0" w:space="0" w:color="auto"/>
        <w:right w:val="none" w:sz="0" w:space="0" w:color="auto"/>
      </w:divBdr>
    </w:div>
    <w:div w:id="83113113">
      <w:bodyDiv w:val="1"/>
      <w:marLeft w:val="0"/>
      <w:marRight w:val="0"/>
      <w:marTop w:val="0"/>
      <w:marBottom w:val="0"/>
      <w:divBdr>
        <w:top w:val="none" w:sz="0" w:space="0" w:color="auto"/>
        <w:left w:val="none" w:sz="0" w:space="0" w:color="auto"/>
        <w:bottom w:val="none" w:sz="0" w:space="0" w:color="auto"/>
        <w:right w:val="none" w:sz="0" w:space="0" w:color="auto"/>
      </w:divBdr>
    </w:div>
    <w:div w:id="129831943">
      <w:bodyDiv w:val="1"/>
      <w:marLeft w:val="0"/>
      <w:marRight w:val="0"/>
      <w:marTop w:val="0"/>
      <w:marBottom w:val="0"/>
      <w:divBdr>
        <w:top w:val="none" w:sz="0" w:space="0" w:color="auto"/>
        <w:left w:val="none" w:sz="0" w:space="0" w:color="auto"/>
        <w:bottom w:val="none" w:sz="0" w:space="0" w:color="auto"/>
        <w:right w:val="none" w:sz="0" w:space="0" w:color="auto"/>
      </w:divBdr>
    </w:div>
    <w:div w:id="153424516">
      <w:bodyDiv w:val="1"/>
      <w:marLeft w:val="0"/>
      <w:marRight w:val="0"/>
      <w:marTop w:val="0"/>
      <w:marBottom w:val="0"/>
      <w:divBdr>
        <w:top w:val="none" w:sz="0" w:space="0" w:color="auto"/>
        <w:left w:val="none" w:sz="0" w:space="0" w:color="auto"/>
        <w:bottom w:val="none" w:sz="0" w:space="0" w:color="auto"/>
        <w:right w:val="none" w:sz="0" w:space="0" w:color="auto"/>
      </w:divBdr>
    </w:div>
    <w:div w:id="178350210">
      <w:bodyDiv w:val="1"/>
      <w:marLeft w:val="0"/>
      <w:marRight w:val="0"/>
      <w:marTop w:val="0"/>
      <w:marBottom w:val="0"/>
      <w:divBdr>
        <w:top w:val="none" w:sz="0" w:space="0" w:color="auto"/>
        <w:left w:val="none" w:sz="0" w:space="0" w:color="auto"/>
        <w:bottom w:val="none" w:sz="0" w:space="0" w:color="auto"/>
        <w:right w:val="none" w:sz="0" w:space="0" w:color="auto"/>
      </w:divBdr>
    </w:div>
    <w:div w:id="200365529">
      <w:bodyDiv w:val="1"/>
      <w:marLeft w:val="0"/>
      <w:marRight w:val="0"/>
      <w:marTop w:val="0"/>
      <w:marBottom w:val="0"/>
      <w:divBdr>
        <w:top w:val="none" w:sz="0" w:space="0" w:color="auto"/>
        <w:left w:val="none" w:sz="0" w:space="0" w:color="auto"/>
        <w:bottom w:val="none" w:sz="0" w:space="0" w:color="auto"/>
        <w:right w:val="none" w:sz="0" w:space="0" w:color="auto"/>
      </w:divBdr>
    </w:div>
    <w:div w:id="243418998">
      <w:bodyDiv w:val="1"/>
      <w:marLeft w:val="0"/>
      <w:marRight w:val="0"/>
      <w:marTop w:val="0"/>
      <w:marBottom w:val="0"/>
      <w:divBdr>
        <w:top w:val="none" w:sz="0" w:space="0" w:color="auto"/>
        <w:left w:val="none" w:sz="0" w:space="0" w:color="auto"/>
        <w:bottom w:val="none" w:sz="0" w:space="0" w:color="auto"/>
        <w:right w:val="none" w:sz="0" w:space="0" w:color="auto"/>
      </w:divBdr>
    </w:div>
    <w:div w:id="335614583">
      <w:bodyDiv w:val="1"/>
      <w:marLeft w:val="0"/>
      <w:marRight w:val="0"/>
      <w:marTop w:val="0"/>
      <w:marBottom w:val="0"/>
      <w:divBdr>
        <w:top w:val="none" w:sz="0" w:space="0" w:color="auto"/>
        <w:left w:val="none" w:sz="0" w:space="0" w:color="auto"/>
        <w:bottom w:val="none" w:sz="0" w:space="0" w:color="auto"/>
        <w:right w:val="none" w:sz="0" w:space="0" w:color="auto"/>
      </w:divBdr>
    </w:div>
    <w:div w:id="425003522">
      <w:bodyDiv w:val="1"/>
      <w:marLeft w:val="0"/>
      <w:marRight w:val="0"/>
      <w:marTop w:val="0"/>
      <w:marBottom w:val="0"/>
      <w:divBdr>
        <w:top w:val="none" w:sz="0" w:space="0" w:color="auto"/>
        <w:left w:val="none" w:sz="0" w:space="0" w:color="auto"/>
        <w:bottom w:val="none" w:sz="0" w:space="0" w:color="auto"/>
        <w:right w:val="none" w:sz="0" w:space="0" w:color="auto"/>
      </w:divBdr>
    </w:div>
    <w:div w:id="479151199">
      <w:bodyDiv w:val="1"/>
      <w:marLeft w:val="0"/>
      <w:marRight w:val="0"/>
      <w:marTop w:val="0"/>
      <w:marBottom w:val="0"/>
      <w:divBdr>
        <w:top w:val="none" w:sz="0" w:space="0" w:color="auto"/>
        <w:left w:val="none" w:sz="0" w:space="0" w:color="auto"/>
        <w:bottom w:val="none" w:sz="0" w:space="0" w:color="auto"/>
        <w:right w:val="none" w:sz="0" w:space="0" w:color="auto"/>
      </w:divBdr>
    </w:div>
    <w:div w:id="487021115">
      <w:bodyDiv w:val="1"/>
      <w:marLeft w:val="0"/>
      <w:marRight w:val="0"/>
      <w:marTop w:val="0"/>
      <w:marBottom w:val="0"/>
      <w:divBdr>
        <w:top w:val="none" w:sz="0" w:space="0" w:color="auto"/>
        <w:left w:val="none" w:sz="0" w:space="0" w:color="auto"/>
        <w:bottom w:val="none" w:sz="0" w:space="0" w:color="auto"/>
        <w:right w:val="none" w:sz="0" w:space="0" w:color="auto"/>
      </w:divBdr>
    </w:div>
    <w:div w:id="578103196">
      <w:bodyDiv w:val="1"/>
      <w:marLeft w:val="0"/>
      <w:marRight w:val="0"/>
      <w:marTop w:val="0"/>
      <w:marBottom w:val="0"/>
      <w:divBdr>
        <w:top w:val="none" w:sz="0" w:space="0" w:color="auto"/>
        <w:left w:val="none" w:sz="0" w:space="0" w:color="auto"/>
        <w:bottom w:val="none" w:sz="0" w:space="0" w:color="auto"/>
        <w:right w:val="none" w:sz="0" w:space="0" w:color="auto"/>
      </w:divBdr>
    </w:div>
    <w:div w:id="598298052">
      <w:bodyDiv w:val="1"/>
      <w:marLeft w:val="0"/>
      <w:marRight w:val="0"/>
      <w:marTop w:val="0"/>
      <w:marBottom w:val="0"/>
      <w:divBdr>
        <w:top w:val="none" w:sz="0" w:space="0" w:color="auto"/>
        <w:left w:val="none" w:sz="0" w:space="0" w:color="auto"/>
        <w:bottom w:val="none" w:sz="0" w:space="0" w:color="auto"/>
        <w:right w:val="none" w:sz="0" w:space="0" w:color="auto"/>
      </w:divBdr>
    </w:div>
    <w:div w:id="654575437">
      <w:bodyDiv w:val="1"/>
      <w:marLeft w:val="0"/>
      <w:marRight w:val="0"/>
      <w:marTop w:val="0"/>
      <w:marBottom w:val="0"/>
      <w:divBdr>
        <w:top w:val="none" w:sz="0" w:space="0" w:color="auto"/>
        <w:left w:val="none" w:sz="0" w:space="0" w:color="auto"/>
        <w:bottom w:val="none" w:sz="0" w:space="0" w:color="auto"/>
        <w:right w:val="none" w:sz="0" w:space="0" w:color="auto"/>
      </w:divBdr>
    </w:div>
    <w:div w:id="667564314">
      <w:bodyDiv w:val="1"/>
      <w:marLeft w:val="0"/>
      <w:marRight w:val="0"/>
      <w:marTop w:val="0"/>
      <w:marBottom w:val="0"/>
      <w:divBdr>
        <w:top w:val="none" w:sz="0" w:space="0" w:color="auto"/>
        <w:left w:val="none" w:sz="0" w:space="0" w:color="auto"/>
        <w:bottom w:val="none" w:sz="0" w:space="0" w:color="auto"/>
        <w:right w:val="none" w:sz="0" w:space="0" w:color="auto"/>
      </w:divBdr>
    </w:div>
    <w:div w:id="679700221">
      <w:bodyDiv w:val="1"/>
      <w:marLeft w:val="0"/>
      <w:marRight w:val="0"/>
      <w:marTop w:val="0"/>
      <w:marBottom w:val="0"/>
      <w:divBdr>
        <w:top w:val="none" w:sz="0" w:space="0" w:color="auto"/>
        <w:left w:val="none" w:sz="0" w:space="0" w:color="auto"/>
        <w:bottom w:val="none" w:sz="0" w:space="0" w:color="auto"/>
        <w:right w:val="none" w:sz="0" w:space="0" w:color="auto"/>
      </w:divBdr>
    </w:div>
    <w:div w:id="765541346">
      <w:bodyDiv w:val="1"/>
      <w:marLeft w:val="0"/>
      <w:marRight w:val="0"/>
      <w:marTop w:val="0"/>
      <w:marBottom w:val="0"/>
      <w:divBdr>
        <w:top w:val="none" w:sz="0" w:space="0" w:color="auto"/>
        <w:left w:val="none" w:sz="0" w:space="0" w:color="auto"/>
        <w:bottom w:val="none" w:sz="0" w:space="0" w:color="auto"/>
        <w:right w:val="none" w:sz="0" w:space="0" w:color="auto"/>
      </w:divBdr>
    </w:div>
    <w:div w:id="824932741">
      <w:bodyDiv w:val="1"/>
      <w:marLeft w:val="0"/>
      <w:marRight w:val="0"/>
      <w:marTop w:val="0"/>
      <w:marBottom w:val="0"/>
      <w:divBdr>
        <w:top w:val="none" w:sz="0" w:space="0" w:color="auto"/>
        <w:left w:val="none" w:sz="0" w:space="0" w:color="auto"/>
        <w:bottom w:val="none" w:sz="0" w:space="0" w:color="auto"/>
        <w:right w:val="none" w:sz="0" w:space="0" w:color="auto"/>
      </w:divBdr>
    </w:div>
    <w:div w:id="855115003">
      <w:bodyDiv w:val="1"/>
      <w:marLeft w:val="0"/>
      <w:marRight w:val="0"/>
      <w:marTop w:val="0"/>
      <w:marBottom w:val="0"/>
      <w:divBdr>
        <w:top w:val="none" w:sz="0" w:space="0" w:color="auto"/>
        <w:left w:val="none" w:sz="0" w:space="0" w:color="auto"/>
        <w:bottom w:val="none" w:sz="0" w:space="0" w:color="auto"/>
        <w:right w:val="none" w:sz="0" w:space="0" w:color="auto"/>
      </w:divBdr>
    </w:div>
    <w:div w:id="1008363512">
      <w:bodyDiv w:val="1"/>
      <w:marLeft w:val="0"/>
      <w:marRight w:val="0"/>
      <w:marTop w:val="0"/>
      <w:marBottom w:val="0"/>
      <w:divBdr>
        <w:top w:val="none" w:sz="0" w:space="0" w:color="auto"/>
        <w:left w:val="none" w:sz="0" w:space="0" w:color="auto"/>
        <w:bottom w:val="none" w:sz="0" w:space="0" w:color="auto"/>
        <w:right w:val="none" w:sz="0" w:space="0" w:color="auto"/>
      </w:divBdr>
    </w:div>
    <w:div w:id="1013992046">
      <w:bodyDiv w:val="1"/>
      <w:marLeft w:val="0"/>
      <w:marRight w:val="0"/>
      <w:marTop w:val="0"/>
      <w:marBottom w:val="0"/>
      <w:divBdr>
        <w:top w:val="none" w:sz="0" w:space="0" w:color="auto"/>
        <w:left w:val="none" w:sz="0" w:space="0" w:color="auto"/>
        <w:bottom w:val="none" w:sz="0" w:space="0" w:color="auto"/>
        <w:right w:val="none" w:sz="0" w:space="0" w:color="auto"/>
      </w:divBdr>
    </w:div>
    <w:div w:id="1026516474">
      <w:bodyDiv w:val="1"/>
      <w:marLeft w:val="0"/>
      <w:marRight w:val="0"/>
      <w:marTop w:val="0"/>
      <w:marBottom w:val="0"/>
      <w:divBdr>
        <w:top w:val="none" w:sz="0" w:space="0" w:color="auto"/>
        <w:left w:val="none" w:sz="0" w:space="0" w:color="auto"/>
        <w:bottom w:val="none" w:sz="0" w:space="0" w:color="auto"/>
        <w:right w:val="none" w:sz="0" w:space="0" w:color="auto"/>
      </w:divBdr>
    </w:div>
    <w:div w:id="1081374176">
      <w:bodyDiv w:val="1"/>
      <w:marLeft w:val="0"/>
      <w:marRight w:val="0"/>
      <w:marTop w:val="0"/>
      <w:marBottom w:val="0"/>
      <w:divBdr>
        <w:top w:val="none" w:sz="0" w:space="0" w:color="auto"/>
        <w:left w:val="none" w:sz="0" w:space="0" w:color="auto"/>
        <w:bottom w:val="none" w:sz="0" w:space="0" w:color="auto"/>
        <w:right w:val="none" w:sz="0" w:space="0" w:color="auto"/>
      </w:divBdr>
    </w:div>
    <w:div w:id="1083454893">
      <w:bodyDiv w:val="1"/>
      <w:marLeft w:val="0"/>
      <w:marRight w:val="0"/>
      <w:marTop w:val="0"/>
      <w:marBottom w:val="0"/>
      <w:divBdr>
        <w:top w:val="none" w:sz="0" w:space="0" w:color="auto"/>
        <w:left w:val="none" w:sz="0" w:space="0" w:color="auto"/>
        <w:bottom w:val="none" w:sz="0" w:space="0" w:color="auto"/>
        <w:right w:val="none" w:sz="0" w:space="0" w:color="auto"/>
      </w:divBdr>
    </w:div>
    <w:div w:id="1095370933">
      <w:bodyDiv w:val="1"/>
      <w:marLeft w:val="0"/>
      <w:marRight w:val="0"/>
      <w:marTop w:val="0"/>
      <w:marBottom w:val="0"/>
      <w:divBdr>
        <w:top w:val="none" w:sz="0" w:space="0" w:color="auto"/>
        <w:left w:val="none" w:sz="0" w:space="0" w:color="auto"/>
        <w:bottom w:val="none" w:sz="0" w:space="0" w:color="auto"/>
        <w:right w:val="none" w:sz="0" w:space="0" w:color="auto"/>
      </w:divBdr>
    </w:div>
    <w:div w:id="1108084652">
      <w:bodyDiv w:val="1"/>
      <w:marLeft w:val="0"/>
      <w:marRight w:val="0"/>
      <w:marTop w:val="0"/>
      <w:marBottom w:val="0"/>
      <w:divBdr>
        <w:top w:val="none" w:sz="0" w:space="0" w:color="auto"/>
        <w:left w:val="none" w:sz="0" w:space="0" w:color="auto"/>
        <w:bottom w:val="none" w:sz="0" w:space="0" w:color="auto"/>
        <w:right w:val="none" w:sz="0" w:space="0" w:color="auto"/>
      </w:divBdr>
    </w:div>
    <w:div w:id="1129779995">
      <w:bodyDiv w:val="1"/>
      <w:marLeft w:val="0"/>
      <w:marRight w:val="0"/>
      <w:marTop w:val="0"/>
      <w:marBottom w:val="0"/>
      <w:divBdr>
        <w:top w:val="none" w:sz="0" w:space="0" w:color="auto"/>
        <w:left w:val="none" w:sz="0" w:space="0" w:color="auto"/>
        <w:bottom w:val="none" w:sz="0" w:space="0" w:color="auto"/>
        <w:right w:val="none" w:sz="0" w:space="0" w:color="auto"/>
      </w:divBdr>
    </w:div>
    <w:div w:id="1131631322">
      <w:bodyDiv w:val="1"/>
      <w:marLeft w:val="0"/>
      <w:marRight w:val="0"/>
      <w:marTop w:val="0"/>
      <w:marBottom w:val="0"/>
      <w:divBdr>
        <w:top w:val="none" w:sz="0" w:space="0" w:color="auto"/>
        <w:left w:val="none" w:sz="0" w:space="0" w:color="auto"/>
        <w:bottom w:val="none" w:sz="0" w:space="0" w:color="auto"/>
        <w:right w:val="none" w:sz="0" w:space="0" w:color="auto"/>
      </w:divBdr>
      <w:divsChild>
        <w:div w:id="186021980">
          <w:marLeft w:val="0"/>
          <w:marRight w:val="0"/>
          <w:marTop w:val="0"/>
          <w:marBottom w:val="0"/>
          <w:divBdr>
            <w:top w:val="none" w:sz="0" w:space="0" w:color="auto"/>
            <w:left w:val="none" w:sz="0" w:space="0" w:color="auto"/>
            <w:bottom w:val="none" w:sz="0" w:space="0" w:color="auto"/>
            <w:right w:val="none" w:sz="0" w:space="0" w:color="auto"/>
          </w:divBdr>
        </w:div>
        <w:div w:id="98380758">
          <w:marLeft w:val="0"/>
          <w:marRight w:val="0"/>
          <w:marTop w:val="0"/>
          <w:marBottom w:val="0"/>
          <w:divBdr>
            <w:top w:val="none" w:sz="0" w:space="0" w:color="auto"/>
            <w:left w:val="none" w:sz="0" w:space="0" w:color="auto"/>
            <w:bottom w:val="none" w:sz="0" w:space="0" w:color="auto"/>
            <w:right w:val="none" w:sz="0" w:space="0" w:color="auto"/>
          </w:divBdr>
        </w:div>
        <w:div w:id="1151367941">
          <w:marLeft w:val="0"/>
          <w:marRight w:val="0"/>
          <w:marTop w:val="0"/>
          <w:marBottom w:val="0"/>
          <w:divBdr>
            <w:top w:val="none" w:sz="0" w:space="0" w:color="auto"/>
            <w:left w:val="none" w:sz="0" w:space="0" w:color="auto"/>
            <w:bottom w:val="none" w:sz="0" w:space="0" w:color="auto"/>
            <w:right w:val="none" w:sz="0" w:space="0" w:color="auto"/>
          </w:divBdr>
        </w:div>
        <w:div w:id="613905598">
          <w:marLeft w:val="0"/>
          <w:marRight w:val="0"/>
          <w:marTop w:val="0"/>
          <w:marBottom w:val="0"/>
          <w:divBdr>
            <w:top w:val="none" w:sz="0" w:space="0" w:color="auto"/>
            <w:left w:val="none" w:sz="0" w:space="0" w:color="auto"/>
            <w:bottom w:val="none" w:sz="0" w:space="0" w:color="auto"/>
            <w:right w:val="none" w:sz="0" w:space="0" w:color="auto"/>
          </w:divBdr>
        </w:div>
      </w:divsChild>
    </w:div>
    <w:div w:id="1170146644">
      <w:bodyDiv w:val="1"/>
      <w:marLeft w:val="0"/>
      <w:marRight w:val="0"/>
      <w:marTop w:val="0"/>
      <w:marBottom w:val="0"/>
      <w:divBdr>
        <w:top w:val="none" w:sz="0" w:space="0" w:color="auto"/>
        <w:left w:val="none" w:sz="0" w:space="0" w:color="auto"/>
        <w:bottom w:val="none" w:sz="0" w:space="0" w:color="auto"/>
        <w:right w:val="none" w:sz="0" w:space="0" w:color="auto"/>
      </w:divBdr>
    </w:div>
    <w:div w:id="1428454406">
      <w:bodyDiv w:val="1"/>
      <w:marLeft w:val="0"/>
      <w:marRight w:val="0"/>
      <w:marTop w:val="0"/>
      <w:marBottom w:val="0"/>
      <w:divBdr>
        <w:top w:val="none" w:sz="0" w:space="0" w:color="auto"/>
        <w:left w:val="none" w:sz="0" w:space="0" w:color="auto"/>
        <w:bottom w:val="none" w:sz="0" w:space="0" w:color="auto"/>
        <w:right w:val="none" w:sz="0" w:space="0" w:color="auto"/>
      </w:divBdr>
    </w:div>
    <w:div w:id="1440485238">
      <w:bodyDiv w:val="1"/>
      <w:marLeft w:val="0"/>
      <w:marRight w:val="0"/>
      <w:marTop w:val="0"/>
      <w:marBottom w:val="0"/>
      <w:divBdr>
        <w:top w:val="none" w:sz="0" w:space="0" w:color="auto"/>
        <w:left w:val="none" w:sz="0" w:space="0" w:color="auto"/>
        <w:bottom w:val="none" w:sz="0" w:space="0" w:color="auto"/>
        <w:right w:val="none" w:sz="0" w:space="0" w:color="auto"/>
      </w:divBdr>
    </w:div>
    <w:div w:id="1542329201">
      <w:bodyDiv w:val="1"/>
      <w:marLeft w:val="0"/>
      <w:marRight w:val="0"/>
      <w:marTop w:val="0"/>
      <w:marBottom w:val="0"/>
      <w:divBdr>
        <w:top w:val="none" w:sz="0" w:space="0" w:color="auto"/>
        <w:left w:val="none" w:sz="0" w:space="0" w:color="auto"/>
        <w:bottom w:val="none" w:sz="0" w:space="0" w:color="auto"/>
        <w:right w:val="none" w:sz="0" w:space="0" w:color="auto"/>
      </w:divBdr>
    </w:div>
    <w:div w:id="1632780149">
      <w:bodyDiv w:val="1"/>
      <w:marLeft w:val="0"/>
      <w:marRight w:val="0"/>
      <w:marTop w:val="0"/>
      <w:marBottom w:val="0"/>
      <w:divBdr>
        <w:top w:val="none" w:sz="0" w:space="0" w:color="auto"/>
        <w:left w:val="none" w:sz="0" w:space="0" w:color="auto"/>
        <w:bottom w:val="none" w:sz="0" w:space="0" w:color="auto"/>
        <w:right w:val="none" w:sz="0" w:space="0" w:color="auto"/>
      </w:divBdr>
    </w:div>
    <w:div w:id="1650280683">
      <w:bodyDiv w:val="1"/>
      <w:marLeft w:val="0"/>
      <w:marRight w:val="0"/>
      <w:marTop w:val="0"/>
      <w:marBottom w:val="0"/>
      <w:divBdr>
        <w:top w:val="none" w:sz="0" w:space="0" w:color="auto"/>
        <w:left w:val="none" w:sz="0" w:space="0" w:color="auto"/>
        <w:bottom w:val="none" w:sz="0" w:space="0" w:color="auto"/>
        <w:right w:val="none" w:sz="0" w:space="0" w:color="auto"/>
      </w:divBdr>
    </w:div>
    <w:div w:id="1782608329">
      <w:bodyDiv w:val="1"/>
      <w:marLeft w:val="0"/>
      <w:marRight w:val="0"/>
      <w:marTop w:val="0"/>
      <w:marBottom w:val="0"/>
      <w:divBdr>
        <w:top w:val="none" w:sz="0" w:space="0" w:color="auto"/>
        <w:left w:val="none" w:sz="0" w:space="0" w:color="auto"/>
        <w:bottom w:val="none" w:sz="0" w:space="0" w:color="auto"/>
        <w:right w:val="none" w:sz="0" w:space="0" w:color="auto"/>
      </w:divBdr>
    </w:div>
    <w:div w:id="1798530050">
      <w:bodyDiv w:val="1"/>
      <w:marLeft w:val="0"/>
      <w:marRight w:val="0"/>
      <w:marTop w:val="0"/>
      <w:marBottom w:val="0"/>
      <w:divBdr>
        <w:top w:val="none" w:sz="0" w:space="0" w:color="auto"/>
        <w:left w:val="none" w:sz="0" w:space="0" w:color="auto"/>
        <w:bottom w:val="none" w:sz="0" w:space="0" w:color="auto"/>
        <w:right w:val="none" w:sz="0" w:space="0" w:color="auto"/>
      </w:divBdr>
    </w:div>
    <w:div w:id="1830558869">
      <w:bodyDiv w:val="1"/>
      <w:marLeft w:val="0"/>
      <w:marRight w:val="0"/>
      <w:marTop w:val="0"/>
      <w:marBottom w:val="0"/>
      <w:divBdr>
        <w:top w:val="none" w:sz="0" w:space="0" w:color="auto"/>
        <w:left w:val="none" w:sz="0" w:space="0" w:color="auto"/>
        <w:bottom w:val="none" w:sz="0" w:space="0" w:color="auto"/>
        <w:right w:val="none" w:sz="0" w:space="0" w:color="auto"/>
      </w:divBdr>
    </w:div>
    <w:div w:id="1866362781">
      <w:bodyDiv w:val="1"/>
      <w:marLeft w:val="0"/>
      <w:marRight w:val="0"/>
      <w:marTop w:val="0"/>
      <w:marBottom w:val="0"/>
      <w:divBdr>
        <w:top w:val="none" w:sz="0" w:space="0" w:color="auto"/>
        <w:left w:val="none" w:sz="0" w:space="0" w:color="auto"/>
        <w:bottom w:val="none" w:sz="0" w:space="0" w:color="auto"/>
        <w:right w:val="none" w:sz="0" w:space="0" w:color="auto"/>
      </w:divBdr>
    </w:div>
    <w:div w:id="1932011742">
      <w:bodyDiv w:val="1"/>
      <w:marLeft w:val="0"/>
      <w:marRight w:val="0"/>
      <w:marTop w:val="0"/>
      <w:marBottom w:val="0"/>
      <w:divBdr>
        <w:top w:val="none" w:sz="0" w:space="0" w:color="auto"/>
        <w:left w:val="none" w:sz="0" w:space="0" w:color="auto"/>
        <w:bottom w:val="none" w:sz="0" w:space="0" w:color="auto"/>
        <w:right w:val="none" w:sz="0" w:space="0" w:color="auto"/>
      </w:divBdr>
    </w:div>
    <w:div w:id="2000421193">
      <w:bodyDiv w:val="1"/>
      <w:marLeft w:val="0"/>
      <w:marRight w:val="0"/>
      <w:marTop w:val="0"/>
      <w:marBottom w:val="0"/>
      <w:divBdr>
        <w:top w:val="none" w:sz="0" w:space="0" w:color="auto"/>
        <w:left w:val="none" w:sz="0" w:space="0" w:color="auto"/>
        <w:bottom w:val="none" w:sz="0" w:space="0" w:color="auto"/>
        <w:right w:val="none" w:sz="0" w:space="0" w:color="auto"/>
      </w:divBdr>
    </w:div>
    <w:div w:id="207651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29A2C-E4BA-4066-A1DD-0A7DAD15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3523</TotalTime>
  <Pages>11</Pages>
  <Words>3960</Words>
  <Characters>21785</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Règlement intérieur de l’Ecole Doctorale Sciences Juridiques relatif à la délivrance de l’Habilitation à Diriger des Recherche</vt:lpstr>
    </vt:vector>
  </TitlesOfParts>
  <Company>UPMF</Company>
  <LinksUpToDate>false</LinksUpToDate>
  <CharactersWithSpaces>25694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intérieur de l’Ecole Doctorale Sciences Juridiques relatif à la délivrance de l’Habilitation à Diriger des Recherche</dc:title>
  <dc:creator>Cédric Ribeyre</dc:creator>
  <cp:lastModifiedBy>Vincent Le Hen</cp:lastModifiedBy>
  <cp:revision>7</cp:revision>
  <cp:lastPrinted>2015-09-24T15:08:00Z</cp:lastPrinted>
  <dcterms:created xsi:type="dcterms:W3CDTF">2015-09-24T10:33:00Z</dcterms:created>
  <dcterms:modified xsi:type="dcterms:W3CDTF">2017-04-25T07:30:00Z</dcterms:modified>
</cp:coreProperties>
</file>